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E4" w:rsidRPr="00D35AE4" w:rsidRDefault="00D35AE4" w:rsidP="00D35AE4">
      <w:pPr>
        <w:rPr>
          <w:rFonts w:ascii="仿宋" w:eastAsia="仿宋" w:hAnsi="仿宋"/>
          <w:b/>
          <w:color w:val="FF0000"/>
          <w:sz w:val="32"/>
          <w:szCs w:val="32"/>
        </w:rPr>
      </w:pPr>
      <w:r w:rsidRPr="00D35AE4">
        <w:rPr>
          <w:rFonts w:ascii="仿宋" w:eastAsia="仿宋" w:hAnsi="仿宋" w:hint="eastAsia"/>
          <w:b/>
          <w:color w:val="FF0000"/>
          <w:sz w:val="32"/>
          <w:szCs w:val="32"/>
        </w:rPr>
        <w:t>附件</w:t>
      </w:r>
      <w:r>
        <w:rPr>
          <w:rFonts w:ascii="仿宋" w:eastAsia="仿宋" w:hAnsi="仿宋"/>
          <w:b/>
          <w:color w:val="FF0000"/>
          <w:sz w:val="32"/>
          <w:szCs w:val="32"/>
        </w:rPr>
        <w:t>1</w:t>
      </w:r>
      <w:r w:rsidRPr="00D35AE4">
        <w:rPr>
          <w:rFonts w:ascii="仿宋" w:eastAsia="仿宋" w:hAnsi="仿宋" w:hint="eastAsia"/>
          <w:b/>
          <w:color w:val="FF0000"/>
          <w:sz w:val="32"/>
          <w:szCs w:val="32"/>
        </w:rPr>
        <w:t>：</w:t>
      </w:r>
    </w:p>
    <w:p w:rsidR="00D35AE4" w:rsidRPr="00D35AE4" w:rsidRDefault="00D35AE4" w:rsidP="00D35AE4">
      <w:pPr>
        <w:rPr>
          <w:rFonts w:ascii="华文中宋" w:eastAsia="华文中宋" w:hAnsi="仿宋"/>
          <w:b/>
          <w:sz w:val="44"/>
          <w:szCs w:val="44"/>
        </w:rPr>
      </w:pPr>
      <w:r w:rsidRPr="00D35AE4">
        <w:rPr>
          <w:rFonts w:ascii="华文中宋" w:eastAsia="华文中宋" w:hAnsi="仿宋" w:hint="eastAsia"/>
          <w:b/>
          <w:sz w:val="44"/>
          <w:szCs w:val="44"/>
        </w:rPr>
        <w:t>灵活就业人员开户</w:t>
      </w:r>
    </w:p>
    <w:p w:rsidR="00D35AE4" w:rsidRPr="00D35AE4" w:rsidRDefault="00D35AE4" w:rsidP="00D35AE4">
      <w:pPr>
        <w:rPr>
          <w:rFonts w:ascii="黑体" w:eastAsia="黑体" w:hAnsi="黑体"/>
          <w:sz w:val="32"/>
          <w:szCs w:val="32"/>
        </w:rPr>
      </w:pPr>
      <w:r w:rsidRPr="00D35AE4">
        <w:rPr>
          <w:rFonts w:ascii="黑体" w:eastAsia="黑体" w:hAnsi="黑体" w:hint="eastAsia"/>
          <w:sz w:val="32"/>
          <w:szCs w:val="32"/>
        </w:rPr>
        <w:t>一、适用情况</w:t>
      </w:r>
    </w:p>
    <w:p w:rsidR="00D35AE4" w:rsidRPr="00D35AE4" w:rsidRDefault="00310500" w:rsidP="00D35AE4">
      <w:pPr>
        <w:rPr>
          <w:rFonts w:ascii="仿宋" w:eastAsia="仿宋" w:hAnsi="仿宋"/>
          <w:sz w:val="32"/>
          <w:szCs w:val="32"/>
        </w:rPr>
      </w:pPr>
      <w:r w:rsidRPr="00310500">
        <w:rPr>
          <w:rFonts w:ascii="仿宋" w:eastAsia="仿宋" w:hAnsi="仿宋"/>
          <w:sz w:val="32"/>
          <w:szCs w:val="32"/>
        </w:rPr>
        <w:t>【情况1】</w:t>
      </w:r>
      <w:r w:rsidR="00D35AE4" w:rsidRPr="00D35AE4">
        <w:rPr>
          <w:rFonts w:ascii="仿宋" w:eastAsia="仿宋" w:hAnsi="仿宋"/>
          <w:sz w:val="32"/>
          <w:szCs w:val="32"/>
        </w:rPr>
        <w:t>从未缴纳过住房公积金。</w:t>
      </w:r>
    </w:p>
    <w:p w:rsidR="00D35AE4" w:rsidRPr="00D35AE4" w:rsidRDefault="00310500" w:rsidP="00D35AE4">
      <w:pPr>
        <w:rPr>
          <w:rFonts w:ascii="仿宋" w:eastAsia="仿宋" w:hAnsi="仿宋"/>
          <w:sz w:val="32"/>
          <w:szCs w:val="32"/>
        </w:rPr>
      </w:pPr>
      <w:r w:rsidRPr="00310500">
        <w:rPr>
          <w:rFonts w:ascii="仿宋" w:eastAsia="仿宋" w:hAnsi="仿宋"/>
          <w:sz w:val="32"/>
          <w:szCs w:val="32"/>
        </w:rPr>
        <w:t>【情况</w:t>
      </w:r>
      <w:r>
        <w:rPr>
          <w:rFonts w:ascii="仿宋" w:eastAsia="仿宋" w:hAnsi="仿宋"/>
          <w:sz w:val="32"/>
          <w:szCs w:val="32"/>
        </w:rPr>
        <w:t>2</w:t>
      </w:r>
      <w:r w:rsidRPr="00310500">
        <w:rPr>
          <w:rFonts w:ascii="仿宋" w:eastAsia="仿宋" w:hAnsi="仿宋"/>
          <w:sz w:val="32"/>
          <w:szCs w:val="32"/>
        </w:rPr>
        <w:t>】</w:t>
      </w:r>
      <w:r w:rsidR="00D35AE4" w:rsidRPr="00D35AE4">
        <w:rPr>
          <w:rFonts w:ascii="仿宋" w:eastAsia="仿宋" w:hAnsi="仿宋"/>
          <w:sz w:val="32"/>
          <w:szCs w:val="32"/>
        </w:rPr>
        <w:t>曾在长春市缴纳过公积金但原账户已注销。</w:t>
      </w:r>
    </w:p>
    <w:p w:rsidR="00D35AE4" w:rsidRPr="00D35AE4" w:rsidRDefault="00D35AE4" w:rsidP="00D35AE4">
      <w:pPr>
        <w:rPr>
          <w:rFonts w:ascii="仿宋" w:eastAsia="仿宋" w:hAnsi="仿宋"/>
          <w:sz w:val="32"/>
          <w:szCs w:val="32"/>
        </w:rPr>
      </w:pPr>
      <w:r w:rsidRPr="00D35AE4">
        <w:rPr>
          <w:rFonts w:ascii="仿宋" w:eastAsia="仿宋" w:hAnsi="仿宋" w:hint="eastAsia"/>
          <w:sz w:val="32"/>
          <w:szCs w:val="32"/>
        </w:rPr>
        <w:t>现想要以灵活就业身份缴纳公积金。</w:t>
      </w:r>
    </w:p>
    <w:p w:rsidR="00D35AE4" w:rsidRPr="00D35AE4" w:rsidRDefault="00D35AE4" w:rsidP="00D35AE4">
      <w:pPr>
        <w:rPr>
          <w:rFonts w:ascii="黑体" w:eastAsia="黑体" w:hAnsi="黑体"/>
          <w:sz w:val="32"/>
          <w:szCs w:val="32"/>
        </w:rPr>
      </w:pPr>
      <w:r w:rsidRPr="00D35AE4">
        <w:rPr>
          <w:rFonts w:ascii="黑体" w:eastAsia="黑体" w:hAnsi="黑体" w:hint="eastAsia"/>
          <w:sz w:val="32"/>
          <w:szCs w:val="32"/>
        </w:rPr>
        <w:t>二、所需要件</w:t>
      </w:r>
    </w:p>
    <w:p w:rsidR="00D35AE4" w:rsidRPr="00D35AE4" w:rsidRDefault="00D35AE4" w:rsidP="00D35AE4">
      <w:pPr>
        <w:rPr>
          <w:rFonts w:ascii="仿宋" w:eastAsia="仿宋" w:hAnsi="仿宋"/>
          <w:sz w:val="32"/>
          <w:szCs w:val="32"/>
        </w:rPr>
      </w:pPr>
      <w:r w:rsidRPr="00D35AE4">
        <w:rPr>
          <w:rFonts w:ascii="仿宋" w:eastAsia="仿宋" w:hAnsi="仿宋"/>
          <w:sz w:val="32"/>
          <w:szCs w:val="32"/>
        </w:rPr>
        <w:t>1.身份证原件;</w:t>
      </w:r>
    </w:p>
    <w:p w:rsidR="00D35AE4" w:rsidRPr="00D35AE4" w:rsidRDefault="00D35AE4" w:rsidP="00D35AE4">
      <w:pPr>
        <w:rPr>
          <w:rFonts w:ascii="仿宋" w:eastAsia="仿宋" w:hAnsi="仿宋"/>
          <w:sz w:val="32"/>
          <w:szCs w:val="32"/>
        </w:rPr>
      </w:pPr>
      <w:r w:rsidRPr="00D35AE4">
        <w:rPr>
          <w:rFonts w:ascii="仿宋" w:eastAsia="仿宋" w:hAnsi="仿宋"/>
          <w:sz w:val="32"/>
          <w:szCs w:val="32"/>
        </w:rPr>
        <w:t>2.灵活就业人员本人在建设银行、工商银行、农业银行、交通银行、吉林银行任意一家银行开立的可正常使用的储蓄卡。</w:t>
      </w:r>
    </w:p>
    <w:p w:rsidR="00D35AE4" w:rsidRPr="00D35AE4" w:rsidRDefault="00D35AE4" w:rsidP="00D35AE4">
      <w:pPr>
        <w:rPr>
          <w:rFonts w:ascii="黑体" w:eastAsia="黑体" w:hAnsi="黑体"/>
          <w:sz w:val="32"/>
          <w:szCs w:val="32"/>
        </w:rPr>
      </w:pPr>
      <w:r w:rsidRPr="00D35AE4">
        <w:rPr>
          <w:rFonts w:ascii="黑体" w:eastAsia="黑体" w:hAnsi="黑体" w:hint="eastAsia"/>
          <w:sz w:val="32"/>
          <w:szCs w:val="32"/>
        </w:rPr>
        <w:t>三、办理方式</w:t>
      </w:r>
    </w:p>
    <w:p w:rsidR="00D35AE4" w:rsidRDefault="00D35AE4" w:rsidP="00D35AE4">
      <w:pPr>
        <w:rPr>
          <w:rFonts w:ascii="仿宋" w:eastAsia="仿宋" w:hAnsi="仿宋"/>
          <w:sz w:val="32"/>
          <w:szCs w:val="32"/>
        </w:rPr>
      </w:pPr>
      <w:r w:rsidRPr="00D35AE4">
        <w:rPr>
          <w:rFonts w:ascii="仿宋" w:eastAsia="仿宋" w:hAnsi="仿宋" w:hint="eastAsia"/>
          <w:sz w:val="32"/>
          <w:szCs w:val="32"/>
        </w:rPr>
        <w:t>通过“长春公积金”手机</w:t>
      </w:r>
      <w:r w:rsidRPr="00D35AE4">
        <w:rPr>
          <w:rFonts w:ascii="仿宋" w:eastAsia="仿宋" w:hAnsi="仿宋"/>
          <w:sz w:val="32"/>
          <w:szCs w:val="32"/>
        </w:rPr>
        <w:t>APP-灵活就业专区-灵活就业人员开户端口自助办理。</w:t>
      </w:r>
    </w:p>
    <w:p w:rsidR="00D35AE4" w:rsidRPr="00D35AE4" w:rsidRDefault="00D35AE4" w:rsidP="00D35AE4">
      <w:pPr>
        <w:rPr>
          <w:rFonts w:ascii="仿宋" w:eastAsia="仿宋" w:hAnsi="仿宋"/>
          <w:sz w:val="32"/>
          <w:szCs w:val="32"/>
        </w:rPr>
      </w:pPr>
      <w:r w:rsidRPr="00AC19D1">
        <w:rPr>
          <w:rFonts w:ascii="黑体" w:eastAsia="黑体" w:hAnsi="黑体"/>
          <w:sz w:val="32"/>
          <w:szCs w:val="32"/>
        </w:rPr>
        <w:t>注</w:t>
      </w:r>
      <w:r w:rsidRPr="00AC19D1">
        <w:rPr>
          <w:rFonts w:ascii="黑体" w:eastAsia="黑体" w:hAnsi="黑体" w:hint="eastAsia"/>
          <w:sz w:val="32"/>
          <w:szCs w:val="32"/>
        </w:rPr>
        <w:t>：</w:t>
      </w:r>
      <w:r w:rsidRPr="00D35AE4">
        <w:rPr>
          <w:rFonts w:ascii="仿宋" w:eastAsia="仿宋" w:hAnsi="仿宋"/>
          <w:sz w:val="32"/>
          <w:szCs w:val="32"/>
        </w:rPr>
        <w:t>业务办理成功后需要主动到选择的合作银行网点签订代扣代缴协议，否则无法正常扣缴公积金。</w:t>
      </w:r>
    </w:p>
    <w:p w:rsidR="00D35AE4" w:rsidRDefault="00D35AE4" w:rsidP="00D35AE4">
      <w:pPr>
        <w:rPr>
          <w:rFonts w:ascii="仿宋" w:eastAsia="仿宋" w:hAnsi="仿宋"/>
          <w:sz w:val="32"/>
          <w:szCs w:val="32"/>
        </w:rPr>
      </w:pPr>
    </w:p>
    <w:p w:rsidR="00D35AE4" w:rsidRPr="00D35AE4" w:rsidRDefault="00D35AE4" w:rsidP="00D35AE4">
      <w:pPr>
        <w:rPr>
          <w:rFonts w:ascii="仿宋" w:eastAsia="仿宋" w:hAnsi="仿宋"/>
          <w:sz w:val="32"/>
          <w:szCs w:val="32"/>
        </w:rPr>
      </w:pPr>
      <w:r w:rsidRPr="00D35AE4">
        <w:rPr>
          <w:rFonts w:ascii="仿宋" w:eastAsia="仿宋" w:hAnsi="仿宋" w:hint="eastAsia"/>
          <w:sz w:val="32"/>
          <w:szCs w:val="32"/>
        </w:rPr>
        <w:t>办理时间</w:t>
      </w:r>
      <w:r w:rsidR="003A0BD2">
        <w:rPr>
          <w:rFonts w:ascii="仿宋" w:eastAsia="仿宋" w:hAnsi="仿宋" w:hint="eastAsia"/>
          <w:sz w:val="32"/>
          <w:szCs w:val="32"/>
        </w:rPr>
        <w:t>：</w:t>
      </w:r>
      <w:r w:rsidRPr="00D35AE4">
        <w:rPr>
          <w:rFonts w:ascii="仿宋" w:eastAsia="仿宋" w:hAnsi="仿宋"/>
          <w:sz w:val="32"/>
          <w:szCs w:val="32"/>
        </w:rPr>
        <w:t>工作日9:00-16:00。(签订银行代扣代缴协议时间以银行网点具体营业时间为准)</w:t>
      </w:r>
    </w:p>
    <w:p w:rsidR="00D35AE4" w:rsidRDefault="00D35AE4" w:rsidP="00D35AE4">
      <w:pPr>
        <w:rPr>
          <w:rFonts w:ascii="仿宋" w:eastAsia="仿宋" w:hAnsi="仿宋"/>
          <w:sz w:val="32"/>
          <w:szCs w:val="32"/>
        </w:rPr>
      </w:pPr>
      <w:r w:rsidRPr="00D35AE4">
        <w:rPr>
          <w:rFonts w:ascii="仿宋" w:eastAsia="仿宋" w:hAnsi="仿宋" w:hint="eastAsia"/>
          <w:sz w:val="32"/>
          <w:szCs w:val="32"/>
        </w:rPr>
        <w:t>业务咨询电话</w:t>
      </w:r>
      <w:r w:rsidR="003A0BD2">
        <w:rPr>
          <w:rFonts w:ascii="仿宋" w:eastAsia="仿宋" w:hAnsi="仿宋" w:hint="eastAsia"/>
          <w:sz w:val="32"/>
          <w:szCs w:val="32"/>
        </w:rPr>
        <w:t>：</w:t>
      </w:r>
      <w:r w:rsidRPr="00D35AE4">
        <w:rPr>
          <w:rFonts w:ascii="仿宋" w:eastAsia="仿宋" w:hAnsi="仿宋"/>
          <w:sz w:val="32"/>
          <w:szCs w:val="32"/>
        </w:rPr>
        <w:t>0431-12329。</w:t>
      </w:r>
    </w:p>
    <w:p w:rsidR="00D35AE4" w:rsidRDefault="00D35AE4">
      <w:pPr>
        <w:rPr>
          <w:rFonts w:ascii="仿宋" w:eastAsia="仿宋" w:hAnsi="仿宋"/>
          <w:sz w:val="32"/>
          <w:szCs w:val="32"/>
        </w:rPr>
      </w:pPr>
    </w:p>
    <w:p w:rsidR="00D35AE4" w:rsidRDefault="00D35AE4">
      <w:pPr>
        <w:rPr>
          <w:rFonts w:ascii="仿宋" w:eastAsia="仿宋" w:hAnsi="仿宋"/>
          <w:sz w:val="32"/>
          <w:szCs w:val="32"/>
        </w:rPr>
      </w:pPr>
    </w:p>
    <w:p w:rsidR="003A0BD2" w:rsidRDefault="003A0BD2">
      <w:pPr>
        <w:rPr>
          <w:rFonts w:ascii="仿宋" w:eastAsia="仿宋" w:hAnsi="仿宋"/>
          <w:sz w:val="32"/>
          <w:szCs w:val="32"/>
        </w:rPr>
      </w:pPr>
    </w:p>
    <w:p w:rsidR="00F93FC1" w:rsidRPr="00D35AE4" w:rsidRDefault="00F93FC1" w:rsidP="00F93FC1">
      <w:pPr>
        <w:rPr>
          <w:rFonts w:ascii="仿宋" w:eastAsia="仿宋" w:hAnsi="仿宋"/>
          <w:b/>
          <w:color w:val="FF0000"/>
          <w:sz w:val="32"/>
          <w:szCs w:val="32"/>
        </w:rPr>
      </w:pPr>
      <w:r w:rsidRPr="00D35AE4">
        <w:rPr>
          <w:rFonts w:ascii="仿宋" w:eastAsia="仿宋" w:hAnsi="仿宋" w:hint="eastAsia"/>
          <w:b/>
          <w:color w:val="FF0000"/>
          <w:sz w:val="32"/>
          <w:szCs w:val="32"/>
        </w:rPr>
        <w:lastRenderedPageBreak/>
        <w:t>附件</w:t>
      </w:r>
      <w:r>
        <w:rPr>
          <w:rFonts w:ascii="仿宋" w:eastAsia="仿宋" w:hAnsi="仿宋"/>
          <w:b/>
          <w:color w:val="FF0000"/>
          <w:sz w:val="32"/>
          <w:szCs w:val="32"/>
        </w:rPr>
        <w:t>2</w:t>
      </w:r>
      <w:r w:rsidRPr="00D35AE4">
        <w:rPr>
          <w:rFonts w:ascii="仿宋" w:eastAsia="仿宋" w:hAnsi="仿宋" w:hint="eastAsia"/>
          <w:b/>
          <w:color w:val="FF0000"/>
          <w:sz w:val="32"/>
          <w:szCs w:val="32"/>
        </w:rPr>
        <w:t>：</w:t>
      </w:r>
    </w:p>
    <w:p w:rsidR="00F93FC1" w:rsidRPr="00F93FC1" w:rsidRDefault="00F93FC1" w:rsidP="00F93FC1">
      <w:pPr>
        <w:rPr>
          <w:rFonts w:ascii="华文中宋" w:eastAsia="华文中宋" w:hAnsi="仿宋"/>
          <w:b/>
          <w:sz w:val="44"/>
          <w:szCs w:val="44"/>
        </w:rPr>
      </w:pPr>
      <w:r w:rsidRPr="00F93FC1">
        <w:rPr>
          <w:rFonts w:ascii="华文中宋" w:eastAsia="华文中宋" w:hAnsi="仿宋" w:hint="eastAsia"/>
          <w:b/>
          <w:sz w:val="44"/>
          <w:szCs w:val="44"/>
        </w:rPr>
        <w:t>灵活就业人员协议信息修改</w:t>
      </w:r>
    </w:p>
    <w:p w:rsidR="00F93FC1" w:rsidRPr="00F93FC1" w:rsidRDefault="00F93FC1" w:rsidP="00F93FC1">
      <w:pPr>
        <w:rPr>
          <w:rFonts w:ascii="黑体" w:eastAsia="黑体" w:hAnsi="黑体"/>
          <w:sz w:val="32"/>
          <w:szCs w:val="32"/>
        </w:rPr>
      </w:pPr>
      <w:r w:rsidRPr="00F93FC1">
        <w:rPr>
          <w:rFonts w:ascii="黑体" w:eastAsia="黑体" w:hAnsi="黑体" w:hint="eastAsia"/>
          <w:sz w:val="32"/>
          <w:szCs w:val="32"/>
        </w:rPr>
        <w:t>一、适用情况</w:t>
      </w:r>
    </w:p>
    <w:p w:rsidR="00F93FC1" w:rsidRPr="00F93FC1" w:rsidRDefault="00F93FC1" w:rsidP="00F93FC1">
      <w:pPr>
        <w:rPr>
          <w:rFonts w:ascii="仿宋" w:eastAsia="仿宋" w:hAnsi="仿宋"/>
          <w:sz w:val="32"/>
          <w:szCs w:val="32"/>
        </w:rPr>
      </w:pPr>
      <w:r w:rsidRPr="00F93FC1">
        <w:rPr>
          <w:rFonts w:ascii="仿宋" w:eastAsia="仿宋" w:hAnsi="仿宋" w:hint="eastAsia"/>
          <w:sz w:val="32"/>
          <w:szCs w:val="32"/>
        </w:rPr>
        <w:t>开立灵活就业人员缴存账户后，想要修改开户时缴存使用协议中填写的信息的。</w:t>
      </w:r>
    </w:p>
    <w:p w:rsidR="00F93FC1" w:rsidRPr="00F93FC1" w:rsidRDefault="00F93FC1" w:rsidP="00F93FC1">
      <w:pPr>
        <w:rPr>
          <w:rFonts w:ascii="黑体" w:eastAsia="黑体" w:hAnsi="黑体"/>
          <w:sz w:val="32"/>
          <w:szCs w:val="32"/>
        </w:rPr>
      </w:pPr>
      <w:r w:rsidRPr="00F93FC1">
        <w:rPr>
          <w:rFonts w:ascii="黑体" w:eastAsia="黑体" w:hAnsi="黑体" w:hint="eastAsia"/>
          <w:sz w:val="32"/>
          <w:szCs w:val="32"/>
        </w:rPr>
        <w:t>二、所需要件</w:t>
      </w:r>
    </w:p>
    <w:p w:rsidR="00F93FC1" w:rsidRPr="00F93FC1" w:rsidRDefault="00F93FC1" w:rsidP="00F93FC1">
      <w:pPr>
        <w:rPr>
          <w:rFonts w:ascii="仿宋" w:eastAsia="仿宋" w:hAnsi="仿宋"/>
          <w:sz w:val="32"/>
          <w:szCs w:val="32"/>
        </w:rPr>
      </w:pPr>
      <w:r w:rsidRPr="00F93FC1">
        <w:rPr>
          <w:rFonts w:ascii="仿宋" w:eastAsia="仿宋" w:hAnsi="仿宋"/>
          <w:sz w:val="32"/>
          <w:szCs w:val="32"/>
        </w:rPr>
        <w:t>1.身份证原件;</w:t>
      </w:r>
    </w:p>
    <w:p w:rsidR="00F93FC1" w:rsidRPr="00F93FC1" w:rsidRDefault="00F93FC1" w:rsidP="00F93FC1">
      <w:pPr>
        <w:rPr>
          <w:rFonts w:ascii="仿宋" w:eastAsia="仿宋" w:hAnsi="仿宋"/>
          <w:sz w:val="32"/>
          <w:szCs w:val="32"/>
        </w:rPr>
      </w:pPr>
      <w:r w:rsidRPr="00F93FC1">
        <w:rPr>
          <w:rFonts w:ascii="仿宋" w:eastAsia="仿宋" w:hAnsi="仿宋"/>
          <w:sz w:val="32"/>
          <w:szCs w:val="32"/>
        </w:rPr>
        <w:t>2.灵活就业人员本人在建设银行、工商银行、农业银行、交通银行、吉林银行任意一家银行开立的可正常使用的储蓄卡。</w:t>
      </w:r>
    </w:p>
    <w:p w:rsidR="00F93FC1" w:rsidRPr="00F93FC1" w:rsidRDefault="00F93FC1" w:rsidP="00F93FC1">
      <w:pPr>
        <w:rPr>
          <w:rFonts w:ascii="仿宋" w:eastAsia="仿宋" w:hAnsi="仿宋"/>
          <w:sz w:val="32"/>
          <w:szCs w:val="32"/>
        </w:rPr>
      </w:pPr>
      <w:r w:rsidRPr="00F93FC1">
        <w:rPr>
          <w:rFonts w:ascii="黑体" w:eastAsia="黑体" w:hAnsi="黑体" w:hint="eastAsia"/>
          <w:sz w:val="32"/>
          <w:szCs w:val="32"/>
        </w:rPr>
        <w:t>注</w:t>
      </w:r>
      <w:r>
        <w:rPr>
          <w:rFonts w:ascii="黑体" w:eastAsia="黑体" w:hAnsi="黑体" w:hint="eastAsia"/>
          <w:sz w:val="32"/>
          <w:szCs w:val="32"/>
        </w:rPr>
        <w:t>：</w:t>
      </w:r>
      <w:r w:rsidRPr="00F93FC1">
        <w:rPr>
          <w:rFonts w:ascii="仿宋" w:eastAsia="仿宋" w:hAnsi="仿宋"/>
          <w:sz w:val="32"/>
          <w:szCs w:val="32"/>
        </w:rPr>
        <w:t>如果涉及“缴存开户银行”或“银行账号”变更的，灵活就业人员需提供变更后的银行储蓄卡。</w:t>
      </w:r>
    </w:p>
    <w:p w:rsidR="00F93FC1" w:rsidRPr="00F93FC1" w:rsidRDefault="00F93FC1" w:rsidP="00F93FC1">
      <w:pPr>
        <w:rPr>
          <w:rFonts w:ascii="黑体" w:eastAsia="黑体" w:hAnsi="黑体"/>
          <w:sz w:val="32"/>
          <w:szCs w:val="32"/>
        </w:rPr>
      </w:pPr>
      <w:r w:rsidRPr="00F93FC1">
        <w:rPr>
          <w:rFonts w:ascii="黑体" w:eastAsia="黑体" w:hAnsi="黑体" w:hint="eastAsia"/>
          <w:sz w:val="32"/>
          <w:szCs w:val="32"/>
        </w:rPr>
        <w:t>三、办理方式</w:t>
      </w:r>
    </w:p>
    <w:p w:rsidR="00F93FC1" w:rsidRPr="00F93FC1" w:rsidRDefault="00F93FC1" w:rsidP="00F93FC1">
      <w:pPr>
        <w:rPr>
          <w:rFonts w:ascii="仿宋" w:eastAsia="仿宋" w:hAnsi="仿宋"/>
          <w:sz w:val="32"/>
          <w:szCs w:val="32"/>
        </w:rPr>
      </w:pPr>
      <w:r w:rsidRPr="00F93FC1">
        <w:rPr>
          <w:rFonts w:ascii="仿宋" w:eastAsia="仿宋" w:hAnsi="仿宋" w:hint="eastAsia"/>
          <w:sz w:val="32"/>
          <w:szCs w:val="32"/>
        </w:rPr>
        <w:t>通过“长春公积金”手机</w:t>
      </w:r>
      <w:r w:rsidRPr="00F93FC1">
        <w:rPr>
          <w:rFonts w:ascii="仿宋" w:eastAsia="仿宋" w:hAnsi="仿宋"/>
          <w:sz w:val="32"/>
          <w:szCs w:val="32"/>
        </w:rPr>
        <w:t>APP-灵活就业专区-灵活就业人员协议信息修改端口自助办理。</w:t>
      </w:r>
    </w:p>
    <w:p w:rsidR="00F93FC1" w:rsidRPr="00F93FC1" w:rsidRDefault="00F93FC1" w:rsidP="00F93FC1">
      <w:pPr>
        <w:rPr>
          <w:rFonts w:ascii="仿宋" w:eastAsia="仿宋" w:hAnsi="仿宋"/>
          <w:sz w:val="32"/>
          <w:szCs w:val="32"/>
        </w:rPr>
      </w:pPr>
      <w:r w:rsidRPr="00F93FC1">
        <w:rPr>
          <w:rFonts w:ascii="黑体" w:eastAsia="黑体" w:hAnsi="黑体" w:hint="eastAsia"/>
          <w:sz w:val="32"/>
          <w:szCs w:val="32"/>
        </w:rPr>
        <w:t>注</w:t>
      </w:r>
      <w:r>
        <w:rPr>
          <w:rFonts w:ascii="黑体" w:eastAsia="黑体" w:hAnsi="黑体" w:hint="eastAsia"/>
          <w:sz w:val="32"/>
          <w:szCs w:val="32"/>
        </w:rPr>
        <w:t>：</w:t>
      </w:r>
      <w:r w:rsidRPr="00F93FC1">
        <w:rPr>
          <w:rFonts w:ascii="仿宋" w:eastAsia="仿宋" w:hAnsi="仿宋"/>
          <w:sz w:val="32"/>
          <w:szCs w:val="32"/>
        </w:rPr>
        <w:t>业务办理成功后，如果涉及“缴存开户银行”或“银行账号”变更的，需要主动到选择的合作银行网点签订代扣代缴协议，否则无法正常扣缴公积金。</w:t>
      </w:r>
    </w:p>
    <w:p w:rsidR="00F93FC1" w:rsidRDefault="00F93FC1" w:rsidP="00F93FC1">
      <w:pPr>
        <w:rPr>
          <w:rFonts w:ascii="仿宋" w:eastAsia="仿宋" w:hAnsi="仿宋"/>
          <w:sz w:val="32"/>
          <w:szCs w:val="32"/>
        </w:rPr>
      </w:pPr>
    </w:p>
    <w:p w:rsidR="00F93FC1" w:rsidRPr="00F93FC1" w:rsidRDefault="00F93FC1" w:rsidP="00F93FC1">
      <w:pPr>
        <w:rPr>
          <w:rFonts w:ascii="仿宋" w:eastAsia="仿宋" w:hAnsi="仿宋"/>
          <w:sz w:val="32"/>
          <w:szCs w:val="32"/>
        </w:rPr>
      </w:pPr>
      <w:r w:rsidRPr="00F93FC1">
        <w:rPr>
          <w:rFonts w:ascii="仿宋" w:eastAsia="仿宋" w:hAnsi="仿宋" w:hint="eastAsia"/>
          <w:sz w:val="32"/>
          <w:szCs w:val="32"/>
        </w:rPr>
        <w:t>办理时间</w:t>
      </w:r>
      <w:r>
        <w:rPr>
          <w:rFonts w:ascii="仿宋" w:eastAsia="仿宋" w:hAnsi="仿宋" w:hint="eastAsia"/>
          <w:sz w:val="32"/>
          <w:szCs w:val="32"/>
        </w:rPr>
        <w:t>：</w:t>
      </w:r>
      <w:r w:rsidRPr="00F93FC1">
        <w:rPr>
          <w:rFonts w:ascii="仿宋" w:eastAsia="仿宋" w:hAnsi="仿宋"/>
          <w:sz w:val="32"/>
          <w:szCs w:val="32"/>
        </w:rPr>
        <w:t>工作日9:00-16:00。(签订银行代扣代缴协议时间以银行网点具体营业时间为准)</w:t>
      </w:r>
    </w:p>
    <w:p w:rsidR="00F93FC1" w:rsidRPr="00F93FC1" w:rsidRDefault="00F93FC1" w:rsidP="00F93FC1">
      <w:pPr>
        <w:rPr>
          <w:rFonts w:ascii="仿宋" w:eastAsia="仿宋" w:hAnsi="仿宋"/>
          <w:sz w:val="32"/>
          <w:szCs w:val="32"/>
        </w:rPr>
      </w:pPr>
      <w:r w:rsidRPr="00F93FC1">
        <w:rPr>
          <w:rFonts w:ascii="仿宋" w:eastAsia="仿宋" w:hAnsi="仿宋" w:hint="eastAsia"/>
          <w:sz w:val="32"/>
          <w:szCs w:val="32"/>
        </w:rPr>
        <w:t>业务咨询电话</w:t>
      </w:r>
      <w:r>
        <w:rPr>
          <w:rFonts w:ascii="仿宋" w:eastAsia="仿宋" w:hAnsi="仿宋" w:hint="eastAsia"/>
          <w:sz w:val="32"/>
          <w:szCs w:val="32"/>
        </w:rPr>
        <w:t>：</w:t>
      </w:r>
      <w:r w:rsidRPr="00F93FC1">
        <w:rPr>
          <w:rFonts w:ascii="仿宋" w:eastAsia="仿宋" w:hAnsi="仿宋"/>
          <w:sz w:val="32"/>
          <w:szCs w:val="32"/>
        </w:rPr>
        <w:t>0431-12329。</w:t>
      </w:r>
    </w:p>
    <w:p w:rsidR="00F93FC1" w:rsidRDefault="00F93FC1">
      <w:pPr>
        <w:rPr>
          <w:rFonts w:ascii="仿宋" w:eastAsia="仿宋" w:hAnsi="仿宋"/>
          <w:b/>
          <w:color w:val="FF0000"/>
          <w:sz w:val="32"/>
          <w:szCs w:val="32"/>
        </w:rPr>
      </w:pPr>
    </w:p>
    <w:p w:rsidR="004D73C7" w:rsidRPr="00D35AE4" w:rsidRDefault="00D35AE4">
      <w:pPr>
        <w:rPr>
          <w:rFonts w:ascii="仿宋" w:eastAsia="仿宋" w:hAnsi="仿宋"/>
          <w:b/>
          <w:color w:val="FF0000"/>
          <w:sz w:val="32"/>
          <w:szCs w:val="32"/>
        </w:rPr>
      </w:pPr>
      <w:r w:rsidRPr="00D35AE4">
        <w:rPr>
          <w:rFonts w:ascii="仿宋" w:eastAsia="仿宋" w:hAnsi="仿宋" w:hint="eastAsia"/>
          <w:b/>
          <w:color w:val="FF0000"/>
          <w:sz w:val="32"/>
          <w:szCs w:val="32"/>
        </w:rPr>
        <w:lastRenderedPageBreak/>
        <w:t>附件</w:t>
      </w:r>
      <w:r w:rsidR="005B18D3">
        <w:rPr>
          <w:rFonts w:ascii="仿宋" w:eastAsia="仿宋" w:hAnsi="仿宋"/>
          <w:b/>
          <w:color w:val="FF0000"/>
          <w:sz w:val="32"/>
          <w:szCs w:val="32"/>
        </w:rPr>
        <w:t>3</w:t>
      </w:r>
      <w:r w:rsidRPr="00D35AE4">
        <w:rPr>
          <w:rFonts w:ascii="仿宋" w:eastAsia="仿宋" w:hAnsi="仿宋" w:hint="eastAsia"/>
          <w:b/>
          <w:color w:val="FF0000"/>
          <w:sz w:val="32"/>
          <w:szCs w:val="32"/>
        </w:rPr>
        <w:t>：</w:t>
      </w:r>
    </w:p>
    <w:p w:rsidR="00D35AE4" w:rsidRPr="00D35AE4" w:rsidRDefault="00D35AE4" w:rsidP="00D35AE4">
      <w:pPr>
        <w:rPr>
          <w:rFonts w:ascii="华文中宋" w:eastAsia="华文中宋" w:hAnsi="仿宋"/>
          <w:b/>
          <w:sz w:val="44"/>
          <w:szCs w:val="44"/>
        </w:rPr>
      </w:pPr>
      <w:r w:rsidRPr="00D35AE4">
        <w:rPr>
          <w:rFonts w:ascii="华文中宋" w:eastAsia="华文中宋" w:hAnsi="仿宋" w:hint="eastAsia"/>
          <w:b/>
          <w:sz w:val="44"/>
          <w:szCs w:val="44"/>
        </w:rPr>
        <w:t>灵活就业人员封存</w:t>
      </w:r>
    </w:p>
    <w:p w:rsidR="00D35AE4" w:rsidRPr="00D35AE4" w:rsidRDefault="00D35AE4" w:rsidP="00D35AE4">
      <w:pPr>
        <w:rPr>
          <w:rFonts w:ascii="黑体" w:eastAsia="黑体" w:hAnsi="黑体"/>
          <w:sz w:val="32"/>
          <w:szCs w:val="32"/>
        </w:rPr>
      </w:pPr>
      <w:r w:rsidRPr="00D35AE4">
        <w:rPr>
          <w:rFonts w:ascii="黑体" w:eastAsia="黑体" w:hAnsi="黑体" w:hint="eastAsia"/>
          <w:sz w:val="32"/>
          <w:szCs w:val="32"/>
        </w:rPr>
        <w:t>一、适用情况</w:t>
      </w:r>
    </w:p>
    <w:p w:rsidR="00D35AE4" w:rsidRPr="00D35AE4" w:rsidRDefault="00310500" w:rsidP="00D35AE4">
      <w:pPr>
        <w:rPr>
          <w:rFonts w:ascii="仿宋" w:eastAsia="仿宋" w:hAnsi="仿宋"/>
          <w:sz w:val="32"/>
          <w:szCs w:val="32"/>
        </w:rPr>
      </w:pPr>
      <w:r w:rsidRPr="00310500">
        <w:rPr>
          <w:rFonts w:ascii="仿宋" w:eastAsia="仿宋" w:hAnsi="仿宋"/>
          <w:sz w:val="32"/>
          <w:szCs w:val="32"/>
        </w:rPr>
        <w:t>【情况1】</w:t>
      </w:r>
      <w:r w:rsidR="00D35AE4" w:rsidRPr="00D35AE4">
        <w:rPr>
          <w:rFonts w:ascii="仿宋" w:eastAsia="仿宋" w:hAnsi="仿宋"/>
          <w:sz w:val="32"/>
          <w:szCs w:val="32"/>
        </w:rPr>
        <w:t>开立灵活就业人员缴存账户后，因个人原因想要停止缴存。</w:t>
      </w:r>
    </w:p>
    <w:p w:rsidR="00D35AE4" w:rsidRPr="00D35AE4" w:rsidRDefault="00310500" w:rsidP="00D35AE4">
      <w:pPr>
        <w:rPr>
          <w:rFonts w:ascii="仿宋" w:eastAsia="仿宋" w:hAnsi="仿宋"/>
          <w:sz w:val="32"/>
          <w:szCs w:val="32"/>
        </w:rPr>
      </w:pPr>
      <w:r w:rsidRPr="00310500">
        <w:rPr>
          <w:rFonts w:ascii="仿宋" w:eastAsia="仿宋" w:hAnsi="仿宋"/>
          <w:sz w:val="32"/>
          <w:szCs w:val="32"/>
        </w:rPr>
        <w:t>【情况</w:t>
      </w:r>
      <w:r>
        <w:rPr>
          <w:rFonts w:ascii="仿宋" w:eastAsia="仿宋" w:hAnsi="仿宋"/>
          <w:sz w:val="32"/>
          <w:szCs w:val="32"/>
        </w:rPr>
        <w:t>2</w:t>
      </w:r>
      <w:r w:rsidRPr="00310500">
        <w:rPr>
          <w:rFonts w:ascii="仿宋" w:eastAsia="仿宋" w:hAnsi="仿宋"/>
          <w:sz w:val="32"/>
          <w:szCs w:val="32"/>
        </w:rPr>
        <w:t>】</w:t>
      </w:r>
      <w:r w:rsidR="00D35AE4" w:rsidRPr="00D35AE4">
        <w:rPr>
          <w:rFonts w:ascii="仿宋" w:eastAsia="仿宋" w:hAnsi="仿宋"/>
          <w:sz w:val="32"/>
          <w:szCs w:val="32"/>
        </w:rPr>
        <w:t>开立灵活就业人员缴存账户后，找到单位入职并由单位代扣代缴公积金。即灵活就业人员转为单位职工的。</w:t>
      </w:r>
    </w:p>
    <w:p w:rsidR="00D35AE4" w:rsidRPr="00D35AE4" w:rsidRDefault="00D35AE4" w:rsidP="00D35AE4">
      <w:pPr>
        <w:rPr>
          <w:rFonts w:ascii="黑体" w:eastAsia="黑体" w:hAnsi="黑体"/>
          <w:sz w:val="32"/>
          <w:szCs w:val="32"/>
        </w:rPr>
      </w:pPr>
      <w:r w:rsidRPr="00D35AE4">
        <w:rPr>
          <w:rFonts w:ascii="黑体" w:eastAsia="黑体" w:hAnsi="黑体" w:hint="eastAsia"/>
          <w:sz w:val="32"/>
          <w:szCs w:val="32"/>
        </w:rPr>
        <w:t>二、所需要件</w:t>
      </w:r>
    </w:p>
    <w:p w:rsidR="00D35AE4" w:rsidRPr="00D35AE4" w:rsidRDefault="00D35AE4" w:rsidP="00D35AE4">
      <w:pPr>
        <w:rPr>
          <w:rFonts w:ascii="仿宋" w:eastAsia="仿宋" w:hAnsi="仿宋"/>
          <w:sz w:val="32"/>
          <w:szCs w:val="32"/>
        </w:rPr>
      </w:pPr>
      <w:r w:rsidRPr="00D35AE4">
        <w:rPr>
          <w:rFonts w:ascii="仿宋" w:eastAsia="仿宋" w:hAnsi="仿宋" w:hint="eastAsia"/>
          <w:sz w:val="32"/>
          <w:szCs w:val="32"/>
        </w:rPr>
        <w:t>身份证原件。</w:t>
      </w:r>
    </w:p>
    <w:p w:rsidR="00D35AE4" w:rsidRPr="00D35AE4" w:rsidRDefault="00D35AE4" w:rsidP="00D35AE4">
      <w:pPr>
        <w:rPr>
          <w:rFonts w:ascii="黑体" w:eastAsia="黑体" w:hAnsi="黑体"/>
          <w:sz w:val="32"/>
          <w:szCs w:val="32"/>
        </w:rPr>
      </w:pPr>
      <w:r w:rsidRPr="00D35AE4">
        <w:rPr>
          <w:rFonts w:ascii="黑体" w:eastAsia="黑体" w:hAnsi="黑体" w:hint="eastAsia"/>
          <w:sz w:val="32"/>
          <w:szCs w:val="32"/>
        </w:rPr>
        <w:t>三、办理方式</w:t>
      </w:r>
    </w:p>
    <w:p w:rsidR="00D35AE4" w:rsidRDefault="00D35AE4" w:rsidP="00D35AE4">
      <w:pPr>
        <w:rPr>
          <w:rFonts w:ascii="仿宋" w:eastAsia="仿宋" w:hAnsi="仿宋"/>
          <w:sz w:val="32"/>
          <w:szCs w:val="32"/>
        </w:rPr>
      </w:pPr>
      <w:r w:rsidRPr="00D35AE4">
        <w:rPr>
          <w:rFonts w:ascii="仿宋" w:eastAsia="仿宋" w:hAnsi="仿宋" w:hint="eastAsia"/>
          <w:sz w:val="32"/>
          <w:szCs w:val="32"/>
        </w:rPr>
        <w:t>通过“长春公积金”手机</w:t>
      </w:r>
      <w:r w:rsidRPr="00D35AE4">
        <w:rPr>
          <w:rFonts w:ascii="仿宋" w:eastAsia="仿宋" w:hAnsi="仿宋"/>
          <w:sz w:val="32"/>
          <w:szCs w:val="32"/>
        </w:rPr>
        <w:t>APP-灵活就业专区-灵活就业人员封存端口自助办理。</w:t>
      </w:r>
    </w:p>
    <w:p w:rsidR="00D35AE4" w:rsidRDefault="00D35AE4" w:rsidP="00D35AE4">
      <w:pPr>
        <w:rPr>
          <w:rFonts w:ascii="仿宋" w:eastAsia="仿宋" w:hAnsi="仿宋"/>
          <w:sz w:val="32"/>
          <w:szCs w:val="32"/>
        </w:rPr>
      </w:pPr>
    </w:p>
    <w:p w:rsidR="00D35AE4" w:rsidRDefault="00D35AE4" w:rsidP="00D35AE4">
      <w:pPr>
        <w:rPr>
          <w:rFonts w:ascii="仿宋" w:eastAsia="仿宋" w:hAnsi="仿宋"/>
          <w:sz w:val="32"/>
          <w:szCs w:val="32"/>
        </w:rPr>
      </w:pPr>
      <w:r w:rsidRPr="00D35AE4">
        <w:rPr>
          <w:rFonts w:ascii="仿宋" w:eastAsia="仿宋" w:hAnsi="仿宋" w:hint="eastAsia"/>
          <w:sz w:val="32"/>
          <w:szCs w:val="32"/>
        </w:rPr>
        <w:t>办理时间</w:t>
      </w:r>
      <w:r w:rsidR="003A0BD2">
        <w:rPr>
          <w:rFonts w:ascii="仿宋" w:eastAsia="仿宋" w:hAnsi="仿宋" w:hint="eastAsia"/>
          <w:sz w:val="32"/>
          <w:szCs w:val="32"/>
        </w:rPr>
        <w:t>：</w:t>
      </w:r>
      <w:r w:rsidRPr="00D35AE4">
        <w:rPr>
          <w:rFonts w:ascii="仿宋" w:eastAsia="仿宋" w:hAnsi="仿宋"/>
          <w:sz w:val="32"/>
          <w:szCs w:val="32"/>
        </w:rPr>
        <w:t>工作日9:00-16:00。</w:t>
      </w:r>
    </w:p>
    <w:p w:rsidR="00D35AE4" w:rsidRDefault="00D35AE4" w:rsidP="00D35AE4">
      <w:pPr>
        <w:rPr>
          <w:rFonts w:ascii="仿宋" w:eastAsia="仿宋" w:hAnsi="仿宋"/>
          <w:sz w:val="32"/>
          <w:szCs w:val="32"/>
        </w:rPr>
      </w:pPr>
      <w:r w:rsidRPr="00D35AE4">
        <w:rPr>
          <w:rFonts w:ascii="仿宋" w:eastAsia="仿宋" w:hAnsi="仿宋"/>
          <w:sz w:val="32"/>
          <w:szCs w:val="32"/>
        </w:rPr>
        <w:t>业务咨询电话</w:t>
      </w:r>
      <w:r w:rsidR="003A0BD2">
        <w:rPr>
          <w:rFonts w:ascii="仿宋" w:eastAsia="仿宋" w:hAnsi="仿宋" w:hint="eastAsia"/>
          <w:sz w:val="32"/>
          <w:szCs w:val="32"/>
        </w:rPr>
        <w:t>：</w:t>
      </w:r>
      <w:r w:rsidRPr="00D35AE4">
        <w:rPr>
          <w:rFonts w:ascii="仿宋" w:eastAsia="仿宋" w:hAnsi="仿宋"/>
          <w:sz w:val="32"/>
          <w:szCs w:val="32"/>
        </w:rPr>
        <w:t>0431-12329。</w:t>
      </w:r>
    </w:p>
    <w:p w:rsidR="005B18D3" w:rsidRDefault="005B18D3" w:rsidP="00D35AE4">
      <w:pPr>
        <w:rPr>
          <w:rFonts w:ascii="仿宋" w:eastAsia="仿宋" w:hAnsi="仿宋"/>
          <w:sz w:val="32"/>
          <w:szCs w:val="32"/>
        </w:rPr>
      </w:pPr>
    </w:p>
    <w:p w:rsidR="005B18D3" w:rsidRDefault="005B18D3" w:rsidP="00D35AE4">
      <w:pPr>
        <w:rPr>
          <w:rFonts w:ascii="仿宋" w:eastAsia="仿宋" w:hAnsi="仿宋"/>
          <w:sz w:val="32"/>
          <w:szCs w:val="32"/>
        </w:rPr>
      </w:pPr>
    </w:p>
    <w:p w:rsidR="005B18D3" w:rsidRDefault="005B18D3" w:rsidP="00D35AE4">
      <w:pPr>
        <w:rPr>
          <w:rFonts w:ascii="仿宋" w:eastAsia="仿宋" w:hAnsi="仿宋"/>
          <w:sz w:val="32"/>
          <w:szCs w:val="32"/>
        </w:rPr>
      </w:pPr>
    </w:p>
    <w:p w:rsidR="005B18D3" w:rsidRDefault="005B18D3" w:rsidP="00D35AE4">
      <w:pPr>
        <w:rPr>
          <w:rFonts w:ascii="仿宋" w:eastAsia="仿宋" w:hAnsi="仿宋"/>
          <w:sz w:val="32"/>
          <w:szCs w:val="32"/>
        </w:rPr>
      </w:pPr>
    </w:p>
    <w:p w:rsidR="005B18D3" w:rsidRDefault="005B18D3" w:rsidP="00D35AE4">
      <w:pPr>
        <w:rPr>
          <w:rFonts w:ascii="仿宋" w:eastAsia="仿宋" w:hAnsi="仿宋"/>
          <w:sz w:val="32"/>
          <w:szCs w:val="32"/>
        </w:rPr>
      </w:pPr>
    </w:p>
    <w:p w:rsidR="005B18D3" w:rsidRDefault="005B18D3" w:rsidP="00D35AE4">
      <w:pPr>
        <w:rPr>
          <w:rFonts w:ascii="仿宋" w:eastAsia="仿宋" w:hAnsi="仿宋"/>
          <w:sz w:val="32"/>
          <w:szCs w:val="32"/>
        </w:rPr>
      </w:pPr>
    </w:p>
    <w:p w:rsidR="005B18D3" w:rsidRDefault="005B18D3" w:rsidP="00D35AE4">
      <w:pPr>
        <w:rPr>
          <w:rFonts w:ascii="仿宋" w:eastAsia="仿宋" w:hAnsi="仿宋"/>
          <w:sz w:val="32"/>
          <w:szCs w:val="32"/>
        </w:rPr>
      </w:pPr>
    </w:p>
    <w:p w:rsidR="005B18D3" w:rsidRDefault="005B18D3" w:rsidP="005B18D3">
      <w:pPr>
        <w:rPr>
          <w:rFonts w:ascii="仿宋" w:eastAsia="仿宋" w:hAnsi="仿宋"/>
          <w:b/>
          <w:color w:val="FF0000"/>
          <w:sz w:val="32"/>
          <w:szCs w:val="32"/>
        </w:rPr>
      </w:pPr>
      <w:r w:rsidRPr="00D35AE4">
        <w:rPr>
          <w:rFonts w:ascii="仿宋" w:eastAsia="仿宋" w:hAnsi="仿宋" w:hint="eastAsia"/>
          <w:b/>
          <w:color w:val="FF0000"/>
          <w:sz w:val="32"/>
          <w:szCs w:val="32"/>
        </w:rPr>
        <w:lastRenderedPageBreak/>
        <w:t>附件</w:t>
      </w:r>
      <w:r>
        <w:rPr>
          <w:rFonts w:ascii="仿宋" w:eastAsia="仿宋" w:hAnsi="仿宋"/>
          <w:b/>
          <w:color w:val="FF0000"/>
          <w:sz w:val="32"/>
          <w:szCs w:val="32"/>
        </w:rPr>
        <w:t>4</w:t>
      </w:r>
      <w:r w:rsidRPr="00D35AE4">
        <w:rPr>
          <w:rFonts w:ascii="仿宋" w:eastAsia="仿宋" w:hAnsi="仿宋" w:hint="eastAsia"/>
          <w:b/>
          <w:color w:val="FF0000"/>
          <w:sz w:val="32"/>
          <w:szCs w:val="32"/>
        </w:rPr>
        <w:t>：</w:t>
      </w:r>
    </w:p>
    <w:p w:rsidR="00310500" w:rsidRPr="00310500" w:rsidRDefault="00310500" w:rsidP="00310500">
      <w:pPr>
        <w:rPr>
          <w:rFonts w:ascii="华文中宋" w:eastAsia="华文中宋" w:hAnsi="仿宋"/>
          <w:b/>
          <w:sz w:val="44"/>
          <w:szCs w:val="44"/>
        </w:rPr>
      </w:pPr>
      <w:r w:rsidRPr="00310500">
        <w:rPr>
          <w:rFonts w:ascii="华文中宋" w:eastAsia="华文中宋" w:hAnsi="仿宋" w:hint="eastAsia"/>
          <w:b/>
          <w:sz w:val="44"/>
          <w:szCs w:val="44"/>
        </w:rPr>
        <w:t>灵活就业人员启封</w:t>
      </w:r>
    </w:p>
    <w:p w:rsidR="00310500" w:rsidRPr="00310500" w:rsidRDefault="00310500" w:rsidP="00310500">
      <w:pPr>
        <w:rPr>
          <w:rFonts w:ascii="黑体" w:eastAsia="黑体" w:hAnsi="黑体"/>
          <w:sz w:val="32"/>
          <w:szCs w:val="32"/>
        </w:rPr>
      </w:pPr>
      <w:r w:rsidRPr="00310500">
        <w:rPr>
          <w:rFonts w:ascii="黑体" w:eastAsia="黑体" w:hAnsi="黑体" w:hint="eastAsia"/>
          <w:sz w:val="32"/>
          <w:szCs w:val="32"/>
        </w:rPr>
        <w:t>一、适用情况</w:t>
      </w:r>
    </w:p>
    <w:p w:rsidR="00310500" w:rsidRPr="00310500" w:rsidRDefault="00310500" w:rsidP="00310500">
      <w:pPr>
        <w:rPr>
          <w:rFonts w:ascii="仿宋" w:eastAsia="仿宋" w:hAnsi="仿宋"/>
          <w:sz w:val="32"/>
          <w:szCs w:val="32"/>
        </w:rPr>
      </w:pPr>
      <w:r w:rsidRPr="00310500">
        <w:rPr>
          <w:rFonts w:ascii="仿宋" w:eastAsia="仿宋" w:hAnsi="仿宋"/>
          <w:sz w:val="32"/>
          <w:szCs w:val="32"/>
        </w:rPr>
        <w:t>【情况1】曾在长春建制单位缴纳过公积金，但原个人账户已封存，并且已经转移到“长春市灵活就业人员集中缴存户”中的。</w:t>
      </w:r>
    </w:p>
    <w:p w:rsidR="00310500" w:rsidRPr="00310500" w:rsidRDefault="00310500" w:rsidP="00310500">
      <w:pPr>
        <w:rPr>
          <w:rFonts w:ascii="仿宋" w:eastAsia="仿宋" w:hAnsi="仿宋"/>
          <w:sz w:val="32"/>
          <w:szCs w:val="32"/>
        </w:rPr>
      </w:pPr>
      <w:r w:rsidRPr="00310500">
        <w:rPr>
          <w:rFonts w:ascii="仿宋" w:eastAsia="仿宋" w:hAnsi="仿宋"/>
          <w:sz w:val="32"/>
          <w:szCs w:val="32"/>
        </w:rPr>
        <w:t>【情况</w:t>
      </w:r>
      <w:r>
        <w:rPr>
          <w:rFonts w:ascii="仿宋" w:eastAsia="仿宋" w:hAnsi="仿宋"/>
          <w:sz w:val="32"/>
          <w:szCs w:val="32"/>
        </w:rPr>
        <w:t>2</w:t>
      </w:r>
      <w:r w:rsidRPr="00310500">
        <w:rPr>
          <w:rFonts w:ascii="仿宋" w:eastAsia="仿宋" w:hAnsi="仿宋"/>
          <w:sz w:val="32"/>
          <w:szCs w:val="32"/>
        </w:rPr>
        <w:t>】开立灵活就业人员缴存账户后，连续3个月未正常缴存的，缴存账户已自动转为封存状态，现想要继续缴纳的。</w:t>
      </w:r>
    </w:p>
    <w:p w:rsidR="00310500" w:rsidRPr="00310500" w:rsidRDefault="00310500" w:rsidP="00310500">
      <w:pPr>
        <w:rPr>
          <w:rFonts w:ascii="仿宋" w:eastAsia="仿宋" w:hAnsi="仿宋"/>
          <w:sz w:val="32"/>
          <w:szCs w:val="32"/>
        </w:rPr>
      </w:pPr>
      <w:r w:rsidRPr="00310500">
        <w:rPr>
          <w:rFonts w:ascii="仿宋" w:eastAsia="仿宋" w:hAnsi="仿宋"/>
          <w:sz w:val="32"/>
          <w:szCs w:val="32"/>
        </w:rPr>
        <w:t>【情况</w:t>
      </w:r>
      <w:r>
        <w:rPr>
          <w:rFonts w:ascii="仿宋" w:eastAsia="仿宋" w:hAnsi="仿宋"/>
          <w:sz w:val="32"/>
          <w:szCs w:val="32"/>
        </w:rPr>
        <w:t>3</w:t>
      </w:r>
      <w:r w:rsidRPr="00310500">
        <w:rPr>
          <w:rFonts w:ascii="仿宋" w:eastAsia="仿宋" w:hAnsi="仿宋"/>
          <w:sz w:val="32"/>
          <w:szCs w:val="32"/>
        </w:rPr>
        <w:t>】开立灵活就业人员缴存账户后，因个人原因想要停止缴存，主动办理了账户封存，现想要启封账户继续缴纳的。</w:t>
      </w:r>
    </w:p>
    <w:p w:rsidR="00310500" w:rsidRPr="00310500" w:rsidRDefault="00310500" w:rsidP="00310500">
      <w:pPr>
        <w:rPr>
          <w:rFonts w:ascii="黑体" w:eastAsia="黑体" w:hAnsi="黑体"/>
          <w:sz w:val="32"/>
          <w:szCs w:val="32"/>
        </w:rPr>
      </w:pPr>
      <w:r w:rsidRPr="00310500">
        <w:rPr>
          <w:rFonts w:ascii="黑体" w:eastAsia="黑体" w:hAnsi="黑体" w:hint="eastAsia"/>
          <w:sz w:val="32"/>
          <w:szCs w:val="32"/>
        </w:rPr>
        <w:t>二、所需要件</w:t>
      </w:r>
    </w:p>
    <w:p w:rsidR="00310500" w:rsidRPr="00310500" w:rsidRDefault="00310500" w:rsidP="00310500">
      <w:pPr>
        <w:rPr>
          <w:rFonts w:ascii="仿宋" w:eastAsia="仿宋" w:hAnsi="仿宋"/>
          <w:sz w:val="32"/>
          <w:szCs w:val="32"/>
        </w:rPr>
      </w:pPr>
      <w:r w:rsidRPr="00310500">
        <w:rPr>
          <w:rFonts w:ascii="仿宋" w:eastAsia="仿宋" w:hAnsi="仿宋"/>
          <w:sz w:val="32"/>
          <w:szCs w:val="32"/>
        </w:rPr>
        <w:t>1.身份证原件;</w:t>
      </w:r>
    </w:p>
    <w:p w:rsidR="00310500" w:rsidRPr="00310500" w:rsidRDefault="00310500" w:rsidP="00310500">
      <w:pPr>
        <w:rPr>
          <w:rFonts w:ascii="仿宋" w:eastAsia="仿宋" w:hAnsi="仿宋"/>
          <w:sz w:val="32"/>
          <w:szCs w:val="32"/>
        </w:rPr>
      </w:pPr>
      <w:r w:rsidRPr="00310500">
        <w:rPr>
          <w:rFonts w:ascii="仿宋" w:eastAsia="仿宋" w:hAnsi="仿宋"/>
          <w:sz w:val="32"/>
          <w:szCs w:val="32"/>
        </w:rPr>
        <w:t>2.【情况1】灵活就业人员需提供本人在建设银行、工商银行、农业银行、交通银行、吉林银行任意一家银行开立的可正常使用的储蓄卡。</w:t>
      </w:r>
    </w:p>
    <w:p w:rsidR="00310500" w:rsidRPr="00310500" w:rsidRDefault="00310500" w:rsidP="00310500">
      <w:pPr>
        <w:rPr>
          <w:rFonts w:ascii="仿宋" w:eastAsia="仿宋" w:hAnsi="仿宋"/>
          <w:sz w:val="32"/>
          <w:szCs w:val="32"/>
        </w:rPr>
      </w:pPr>
      <w:r w:rsidRPr="00310500">
        <w:rPr>
          <w:rFonts w:ascii="仿宋" w:eastAsia="仿宋" w:hAnsi="仿宋" w:hint="eastAsia"/>
          <w:sz w:val="32"/>
          <w:szCs w:val="32"/>
        </w:rPr>
        <w:t>【情况</w:t>
      </w:r>
      <w:r w:rsidRPr="00310500">
        <w:rPr>
          <w:rFonts w:ascii="仿宋" w:eastAsia="仿宋" w:hAnsi="仿宋"/>
          <w:sz w:val="32"/>
          <w:szCs w:val="32"/>
        </w:rPr>
        <w:t>2】及【情况3】灵活就业人员需提供缴存账户封存前已录入的银行储蓄卡。</w:t>
      </w:r>
    </w:p>
    <w:p w:rsidR="00310500" w:rsidRPr="00310500" w:rsidRDefault="00310500" w:rsidP="00310500">
      <w:pPr>
        <w:rPr>
          <w:rFonts w:ascii="黑体" w:eastAsia="黑体" w:hAnsi="黑体"/>
          <w:sz w:val="32"/>
          <w:szCs w:val="32"/>
        </w:rPr>
      </w:pPr>
      <w:r w:rsidRPr="00310500">
        <w:rPr>
          <w:rFonts w:ascii="黑体" w:eastAsia="黑体" w:hAnsi="黑体" w:hint="eastAsia"/>
          <w:sz w:val="32"/>
          <w:szCs w:val="32"/>
        </w:rPr>
        <w:t>三、办理方式</w:t>
      </w:r>
    </w:p>
    <w:p w:rsidR="00310500" w:rsidRDefault="00310500" w:rsidP="00310500">
      <w:pPr>
        <w:rPr>
          <w:rFonts w:ascii="仿宋" w:eastAsia="仿宋" w:hAnsi="仿宋"/>
          <w:sz w:val="32"/>
          <w:szCs w:val="32"/>
        </w:rPr>
      </w:pPr>
      <w:r w:rsidRPr="00310500">
        <w:rPr>
          <w:rFonts w:ascii="仿宋" w:eastAsia="仿宋" w:hAnsi="仿宋" w:hint="eastAsia"/>
          <w:sz w:val="32"/>
          <w:szCs w:val="32"/>
        </w:rPr>
        <w:t>通过“长春公积金”手机</w:t>
      </w:r>
      <w:r w:rsidRPr="00310500">
        <w:rPr>
          <w:rFonts w:ascii="仿宋" w:eastAsia="仿宋" w:hAnsi="仿宋"/>
          <w:sz w:val="32"/>
          <w:szCs w:val="32"/>
        </w:rPr>
        <w:t>APP-灵活就业专区-灵活就业人员启封端口自助办理。</w:t>
      </w:r>
    </w:p>
    <w:p w:rsidR="00310500" w:rsidRPr="00310500" w:rsidRDefault="00310500" w:rsidP="00310500">
      <w:pPr>
        <w:rPr>
          <w:rFonts w:ascii="仿宋" w:eastAsia="仿宋" w:hAnsi="仿宋"/>
          <w:sz w:val="32"/>
          <w:szCs w:val="32"/>
        </w:rPr>
      </w:pPr>
      <w:r w:rsidRPr="00310500">
        <w:rPr>
          <w:rFonts w:ascii="黑体" w:eastAsia="黑体" w:hAnsi="黑体"/>
          <w:sz w:val="32"/>
          <w:szCs w:val="32"/>
        </w:rPr>
        <w:lastRenderedPageBreak/>
        <w:t>注</w:t>
      </w:r>
      <w:r>
        <w:rPr>
          <w:rFonts w:ascii="黑体" w:eastAsia="黑体" w:hAnsi="黑体" w:hint="eastAsia"/>
          <w:sz w:val="32"/>
          <w:szCs w:val="32"/>
        </w:rPr>
        <w:t>：</w:t>
      </w:r>
      <w:r w:rsidRPr="00310500">
        <w:rPr>
          <w:rFonts w:ascii="仿宋" w:eastAsia="仿宋" w:hAnsi="仿宋"/>
          <w:sz w:val="32"/>
          <w:szCs w:val="32"/>
        </w:rPr>
        <w:t>业务办理成功后，【情况1</w:t>
      </w:r>
      <w:r w:rsidR="00A24735" w:rsidRPr="00310500">
        <w:rPr>
          <w:rFonts w:ascii="仿宋" w:eastAsia="仿宋" w:hAnsi="仿宋"/>
          <w:sz w:val="32"/>
          <w:szCs w:val="32"/>
        </w:rPr>
        <w:t>】</w:t>
      </w:r>
      <w:r w:rsidRPr="00310500">
        <w:rPr>
          <w:rFonts w:ascii="仿宋" w:eastAsia="仿宋" w:hAnsi="仿宋"/>
          <w:sz w:val="32"/>
          <w:szCs w:val="32"/>
        </w:rPr>
        <w:t>需要主动到选择的合作银行网点签订代扣代缴协议，否则无法正常扣缴公积金。</w:t>
      </w:r>
    </w:p>
    <w:p w:rsidR="00310500" w:rsidRDefault="00310500" w:rsidP="00310500">
      <w:pPr>
        <w:rPr>
          <w:rFonts w:ascii="仿宋" w:eastAsia="仿宋" w:hAnsi="仿宋"/>
          <w:sz w:val="32"/>
          <w:szCs w:val="32"/>
        </w:rPr>
      </w:pPr>
    </w:p>
    <w:p w:rsidR="00310500" w:rsidRPr="00310500" w:rsidRDefault="00310500" w:rsidP="00310500">
      <w:pPr>
        <w:rPr>
          <w:rFonts w:ascii="仿宋" w:eastAsia="仿宋" w:hAnsi="仿宋"/>
          <w:sz w:val="32"/>
          <w:szCs w:val="32"/>
        </w:rPr>
      </w:pPr>
      <w:r w:rsidRPr="00310500">
        <w:rPr>
          <w:rFonts w:ascii="仿宋" w:eastAsia="仿宋" w:hAnsi="仿宋" w:hint="eastAsia"/>
          <w:sz w:val="32"/>
          <w:szCs w:val="32"/>
        </w:rPr>
        <w:t>办理时间</w:t>
      </w:r>
      <w:r>
        <w:rPr>
          <w:rFonts w:ascii="仿宋" w:eastAsia="仿宋" w:hAnsi="仿宋" w:hint="eastAsia"/>
          <w:sz w:val="32"/>
          <w:szCs w:val="32"/>
        </w:rPr>
        <w:t>：</w:t>
      </w:r>
      <w:r w:rsidRPr="00310500">
        <w:rPr>
          <w:rFonts w:ascii="仿宋" w:eastAsia="仿宋" w:hAnsi="仿宋"/>
          <w:sz w:val="32"/>
          <w:szCs w:val="32"/>
        </w:rPr>
        <w:t>工作日9:00-16:00。(签订银行代扣代缴协议时间以银行网点具体营业时间为准)</w:t>
      </w:r>
    </w:p>
    <w:p w:rsidR="005B18D3" w:rsidRDefault="00310500" w:rsidP="00310500">
      <w:pPr>
        <w:rPr>
          <w:rFonts w:ascii="仿宋" w:eastAsia="仿宋" w:hAnsi="仿宋"/>
          <w:sz w:val="32"/>
          <w:szCs w:val="32"/>
        </w:rPr>
      </w:pPr>
      <w:r w:rsidRPr="00310500">
        <w:rPr>
          <w:rFonts w:ascii="仿宋" w:eastAsia="仿宋" w:hAnsi="仿宋" w:hint="eastAsia"/>
          <w:sz w:val="32"/>
          <w:szCs w:val="32"/>
        </w:rPr>
        <w:t>业务咨询电话</w:t>
      </w:r>
      <w:r>
        <w:rPr>
          <w:rFonts w:ascii="仿宋" w:eastAsia="仿宋" w:hAnsi="仿宋" w:hint="eastAsia"/>
          <w:sz w:val="32"/>
          <w:szCs w:val="32"/>
        </w:rPr>
        <w:t>：</w:t>
      </w:r>
      <w:r w:rsidRPr="00310500">
        <w:rPr>
          <w:rFonts w:ascii="仿宋" w:eastAsia="仿宋" w:hAnsi="仿宋"/>
          <w:sz w:val="32"/>
          <w:szCs w:val="32"/>
        </w:rPr>
        <w:t>0431-12329。</w:t>
      </w: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310500">
      <w:pPr>
        <w:rPr>
          <w:rFonts w:ascii="仿宋" w:eastAsia="仿宋" w:hAnsi="仿宋"/>
          <w:sz w:val="32"/>
          <w:szCs w:val="32"/>
        </w:rPr>
      </w:pPr>
    </w:p>
    <w:p w:rsidR="004C2935" w:rsidRDefault="004C2935" w:rsidP="004C2935">
      <w:pPr>
        <w:rPr>
          <w:rFonts w:ascii="仿宋" w:eastAsia="仿宋" w:hAnsi="仿宋"/>
          <w:b/>
          <w:color w:val="FF0000"/>
          <w:sz w:val="32"/>
          <w:szCs w:val="32"/>
        </w:rPr>
      </w:pPr>
      <w:r w:rsidRPr="004C2935">
        <w:rPr>
          <w:rFonts w:ascii="仿宋" w:eastAsia="仿宋" w:hAnsi="仿宋" w:hint="eastAsia"/>
          <w:b/>
          <w:color w:val="FF0000"/>
          <w:sz w:val="32"/>
          <w:szCs w:val="32"/>
        </w:rPr>
        <w:lastRenderedPageBreak/>
        <w:t>附件5：</w:t>
      </w:r>
    </w:p>
    <w:p w:rsidR="004C2935" w:rsidRPr="004C2935" w:rsidRDefault="004C2935" w:rsidP="004C2935">
      <w:pPr>
        <w:jc w:val="center"/>
        <w:rPr>
          <w:rFonts w:ascii="仿宋" w:eastAsia="仿宋" w:hAnsi="仿宋"/>
          <w:b/>
          <w:color w:val="FF0000"/>
          <w:sz w:val="44"/>
          <w:szCs w:val="44"/>
        </w:rPr>
      </w:pPr>
      <w:r w:rsidRPr="004C2935">
        <w:rPr>
          <w:rFonts w:ascii="华文中宋" w:eastAsia="华文中宋" w:hAnsi="simsun" w:cs="宋体" w:hint="eastAsia"/>
          <w:b/>
          <w:bCs/>
          <w:color w:val="000000"/>
          <w:kern w:val="0"/>
          <w:sz w:val="44"/>
          <w:szCs w:val="44"/>
        </w:rPr>
        <w:t>关于调整住房公积金个人</w:t>
      </w:r>
      <w:r>
        <w:rPr>
          <w:rFonts w:ascii="华文中宋" w:eastAsia="华文中宋" w:hAnsi="simsun" w:cs="宋体"/>
          <w:b/>
          <w:bCs/>
          <w:color w:val="000000"/>
          <w:kern w:val="0"/>
          <w:sz w:val="44"/>
          <w:szCs w:val="44"/>
        </w:rPr>
        <w:br/>
      </w:r>
      <w:r w:rsidRPr="004C2935">
        <w:rPr>
          <w:rFonts w:ascii="华文中宋" w:eastAsia="华文中宋" w:hAnsi="simsun" w:cs="宋体" w:hint="eastAsia"/>
          <w:b/>
          <w:bCs/>
          <w:color w:val="000000"/>
          <w:kern w:val="0"/>
          <w:sz w:val="44"/>
          <w:szCs w:val="44"/>
        </w:rPr>
        <w:t>住房贷款政策的通知</w:t>
      </w:r>
    </w:p>
    <w:p w:rsidR="004C2935" w:rsidRPr="00197B65" w:rsidRDefault="004C2935" w:rsidP="00217B19">
      <w:pPr>
        <w:widowControl/>
        <w:spacing w:line="480" w:lineRule="atLeast"/>
        <w:jc w:val="center"/>
        <w:rPr>
          <w:rFonts w:ascii="仿宋" w:eastAsia="仿宋" w:hAnsi="仿宋" w:cs="宋体"/>
          <w:color w:val="313131"/>
          <w:kern w:val="0"/>
          <w:szCs w:val="21"/>
        </w:rPr>
      </w:pPr>
      <w:r w:rsidRPr="00197B65">
        <w:rPr>
          <w:rFonts w:ascii="仿宋" w:eastAsia="仿宋" w:hAnsi="仿宋" w:cs="宋体"/>
          <w:color w:val="313131"/>
          <w:kern w:val="0"/>
          <w:szCs w:val="21"/>
        </w:rPr>
        <w:t>长住金管规字〔2025〕6号</w:t>
      </w:r>
    </w:p>
    <w:p w:rsidR="00217B19" w:rsidRPr="00197B65" w:rsidRDefault="00217B19" w:rsidP="00217B19">
      <w:pPr>
        <w:widowControl/>
        <w:spacing w:line="480" w:lineRule="atLeast"/>
        <w:jc w:val="center"/>
        <w:rPr>
          <w:rFonts w:ascii="仿宋" w:eastAsia="仿宋" w:hAnsi="仿宋" w:cs="宋体" w:hint="eastAsia"/>
          <w:color w:val="313131"/>
          <w:kern w:val="0"/>
          <w:szCs w:val="21"/>
        </w:rPr>
      </w:pPr>
    </w:p>
    <w:p w:rsidR="004C2935" w:rsidRPr="00197B65" w:rsidRDefault="004C2935" w:rsidP="004C2935">
      <w:pPr>
        <w:widowControl/>
        <w:spacing w:line="480" w:lineRule="atLeast"/>
        <w:rPr>
          <w:rFonts w:ascii="仿宋" w:eastAsia="仿宋" w:hAnsi="仿宋" w:cs="宋体"/>
          <w:color w:val="313131"/>
          <w:kern w:val="0"/>
          <w:szCs w:val="21"/>
        </w:rPr>
      </w:pPr>
      <w:r w:rsidRPr="00197B65">
        <w:rPr>
          <w:rFonts w:ascii="仿宋" w:eastAsia="仿宋" w:hAnsi="仿宋" w:cs="宋体"/>
          <w:color w:val="313131"/>
          <w:kern w:val="0"/>
          <w:szCs w:val="21"/>
        </w:rPr>
        <w:t>各住房公积金缴存单位及职工：</w:t>
      </w:r>
    </w:p>
    <w:p w:rsidR="004C2935" w:rsidRPr="00197B65" w:rsidRDefault="004C2935" w:rsidP="004C2935">
      <w:pPr>
        <w:widowControl/>
        <w:spacing w:line="480" w:lineRule="atLeast"/>
        <w:rPr>
          <w:rFonts w:ascii="仿宋" w:eastAsia="仿宋" w:hAnsi="仿宋" w:cs="宋体"/>
          <w:color w:val="313131"/>
          <w:kern w:val="0"/>
          <w:szCs w:val="21"/>
        </w:rPr>
      </w:pPr>
      <w:r w:rsidRPr="00197B65">
        <w:rPr>
          <w:rFonts w:ascii="仿宋" w:eastAsia="仿宋" w:hAnsi="仿宋" w:cs="宋体"/>
          <w:color w:val="313131"/>
          <w:kern w:val="0"/>
          <w:szCs w:val="21"/>
        </w:rPr>
        <w:t xml:space="preserve">　　为更好地满足缴存职工刚性和改善性住房需求，进一步发挥住房公积金制度“保障民生、服务发展”的重要作用，助力高品质住宅建设，经研究决定，对长春市住房公积金个人住房贷款政策调整如下：</w:t>
      </w:r>
    </w:p>
    <w:p w:rsidR="004C2935" w:rsidRPr="004C2935" w:rsidRDefault="004C2935" w:rsidP="004C2935">
      <w:pPr>
        <w:widowControl/>
        <w:spacing w:line="480" w:lineRule="atLeast"/>
        <w:rPr>
          <w:rFonts w:ascii="黑体" w:eastAsia="黑体" w:hAnsi="黑体" w:cs="宋体"/>
          <w:color w:val="313131"/>
          <w:kern w:val="0"/>
          <w:szCs w:val="21"/>
        </w:rPr>
      </w:pPr>
      <w:r w:rsidRPr="004C2935">
        <w:rPr>
          <w:rFonts w:ascii="宋体" w:eastAsia="宋体" w:hAnsi="宋体" w:cs="宋体"/>
          <w:color w:val="313131"/>
          <w:kern w:val="0"/>
          <w:szCs w:val="21"/>
        </w:rPr>
        <w:t xml:space="preserve">　　</w:t>
      </w:r>
      <w:r w:rsidRPr="004C2935">
        <w:rPr>
          <w:rFonts w:ascii="黑体" w:eastAsia="黑体" w:hAnsi="黑体" w:cs="宋体"/>
          <w:bCs/>
          <w:color w:val="313131"/>
          <w:kern w:val="0"/>
          <w:szCs w:val="21"/>
        </w:rPr>
        <w:t>一、降低新建商品住房贷款首付款比例</w:t>
      </w:r>
    </w:p>
    <w:p w:rsidR="004C2935" w:rsidRPr="00197B65" w:rsidRDefault="004C2935" w:rsidP="004C2935">
      <w:pPr>
        <w:widowControl/>
        <w:spacing w:line="480" w:lineRule="atLeast"/>
        <w:rPr>
          <w:rFonts w:ascii="仿宋" w:eastAsia="仿宋" w:hAnsi="仿宋" w:cs="宋体"/>
          <w:color w:val="313131"/>
          <w:kern w:val="0"/>
          <w:szCs w:val="21"/>
        </w:rPr>
      </w:pPr>
      <w:r w:rsidRPr="004C2935">
        <w:rPr>
          <w:rFonts w:ascii="宋体" w:eastAsia="宋体" w:hAnsi="宋体" w:cs="宋体"/>
          <w:color w:val="313131"/>
          <w:kern w:val="0"/>
          <w:szCs w:val="21"/>
        </w:rPr>
        <w:t xml:space="preserve">　　</w:t>
      </w:r>
      <w:r w:rsidRPr="00197B65">
        <w:rPr>
          <w:rFonts w:ascii="仿宋" w:eastAsia="仿宋" w:hAnsi="仿宋" w:cs="宋体"/>
          <w:color w:val="313131"/>
          <w:kern w:val="0"/>
          <w:szCs w:val="21"/>
        </w:rPr>
        <w:t>首次使用住房公积金贷款，或第二次使用住房公积金贷款且在拟购房所在地无住房的职工家庭，购买位于长春市主城区及开发区（不含双阳区、九台区）的新建商品住房，贷款首付款比例由不低于20%调整为不低于15%。</w:t>
      </w:r>
    </w:p>
    <w:p w:rsidR="004C2935" w:rsidRPr="004C2935" w:rsidRDefault="004C2935" w:rsidP="004C2935">
      <w:pPr>
        <w:widowControl/>
        <w:spacing w:line="480" w:lineRule="atLeast"/>
        <w:rPr>
          <w:rFonts w:ascii="黑体" w:eastAsia="黑体" w:hAnsi="黑体" w:cs="宋体"/>
          <w:color w:val="313131"/>
          <w:kern w:val="0"/>
          <w:szCs w:val="21"/>
        </w:rPr>
      </w:pPr>
      <w:r w:rsidRPr="004C2935">
        <w:rPr>
          <w:rFonts w:ascii="宋体" w:eastAsia="宋体" w:hAnsi="宋体" w:cs="宋体"/>
          <w:color w:val="313131"/>
          <w:kern w:val="0"/>
          <w:szCs w:val="21"/>
        </w:rPr>
        <w:t xml:space="preserve">　　</w:t>
      </w:r>
      <w:r w:rsidRPr="004C2935">
        <w:rPr>
          <w:rFonts w:ascii="黑体" w:eastAsia="黑体" w:hAnsi="黑体" w:cs="宋体"/>
          <w:bCs/>
          <w:color w:val="313131"/>
          <w:kern w:val="0"/>
          <w:szCs w:val="21"/>
        </w:rPr>
        <w:t>二、阶段性取消贷款次数限制</w:t>
      </w:r>
    </w:p>
    <w:p w:rsidR="004C2935" w:rsidRPr="00197B65" w:rsidRDefault="004C2935" w:rsidP="004C2935">
      <w:pPr>
        <w:widowControl/>
        <w:spacing w:line="480" w:lineRule="atLeast"/>
        <w:rPr>
          <w:rFonts w:ascii="仿宋" w:eastAsia="仿宋" w:hAnsi="仿宋" w:cs="宋体"/>
          <w:color w:val="313131"/>
          <w:kern w:val="0"/>
          <w:szCs w:val="21"/>
        </w:rPr>
      </w:pPr>
      <w:r w:rsidRPr="004C2935">
        <w:rPr>
          <w:rFonts w:ascii="宋体" w:eastAsia="宋体" w:hAnsi="宋体" w:cs="宋体"/>
          <w:color w:val="313131"/>
          <w:kern w:val="0"/>
          <w:szCs w:val="21"/>
        </w:rPr>
        <w:t xml:space="preserve">　</w:t>
      </w:r>
      <w:r w:rsidRPr="00197B65">
        <w:rPr>
          <w:rFonts w:ascii="仿宋" w:eastAsia="仿宋" w:hAnsi="仿宋" w:cs="宋体"/>
          <w:color w:val="313131"/>
          <w:kern w:val="0"/>
          <w:szCs w:val="21"/>
        </w:rPr>
        <w:t xml:space="preserve">　本通知公布之日起至2025年12月31日，借款人住房公积金贷款已结清且再次申请住房公积金贷款的，不受贷款次数限制，相关政策按照第二次使用住房公积金贷款政策执行。</w:t>
      </w:r>
    </w:p>
    <w:p w:rsidR="004C2935" w:rsidRPr="004C2935" w:rsidRDefault="004C2935" w:rsidP="004C2935">
      <w:pPr>
        <w:widowControl/>
        <w:spacing w:line="480" w:lineRule="atLeast"/>
        <w:rPr>
          <w:rFonts w:ascii="宋体" w:eastAsia="宋体" w:hAnsi="宋体" w:cs="宋体"/>
          <w:color w:val="313131"/>
          <w:kern w:val="0"/>
          <w:szCs w:val="21"/>
        </w:rPr>
      </w:pPr>
      <w:r w:rsidRPr="004C2935">
        <w:rPr>
          <w:rFonts w:ascii="宋体" w:eastAsia="宋体" w:hAnsi="宋体" w:cs="宋体"/>
          <w:color w:val="313131"/>
          <w:kern w:val="0"/>
          <w:szCs w:val="21"/>
        </w:rPr>
        <w:t xml:space="preserve">　　</w:t>
      </w:r>
      <w:r w:rsidRPr="004C2935">
        <w:rPr>
          <w:rFonts w:ascii="黑体" w:eastAsia="黑体" w:hAnsi="黑体" w:cs="宋体"/>
          <w:bCs/>
          <w:color w:val="313131"/>
          <w:kern w:val="0"/>
          <w:szCs w:val="21"/>
        </w:rPr>
        <w:t>三、提高贷款购买绿色住宅及“好房子”的单笔额度</w:t>
      </w:r>
    </w:p>
    <w:p w:rsidR="004C2935" w:rsidRPr="00197B65" w:rsidRDefault="004C2935" w:rsidP="004C2935">
      <w:pPr>
        <w:widowControl/>
        <w:spacing w:line="480" w:lineRule="atLeast"/>
        <w:rPr>
          <w:rFonts w:ascii="仿宋" w:eastAsia="仿宋" w:hAnsi="仿宋" w:cs="宋体"/>
          <w:color w:val="313131"/>
          <w:kern w:val="0"/>
          <w:szCs w:val="21"/>
        </w:rPr>
      </w:pPr>
      <w:r w:rsidRPr="00197B65">
        <w:rPr>
          <w:rFonts w:ascii="仿宋" w:eastAsia="仿宋" w:hAnsi="仿宋" w:cs="宋体"/>
          <w:color w:val="313131"/>
          <w:kern w:val="0"/>
          <w:szCs w:val="21"/>
        </w:rPr>
        <w:t xml:space="preserve">　　购买取得一星级及以上绿色建筑标识的绿色住宅或通过“好房子”评定的住房的职工家庭，住房公积金贷款单笔最高额度可上浮30%（不叠加其他上浮政策）。</w:t>
      </w:r>
    </w:p>
    <w:p w:rsidR="004C2935" w:rsidRPr="00197B65" w:rsidRDefault="004C2935" w:rsidP="004C2935">
      <w:pPr>
        <w:widowControl/>
        <w:spacing w:line="480" w:lineRule="atLeast"/>
        <w:rPr>
          <w:rFonts w:ascii="仿宋" w:eastAsia="仿宋" w:hAnsi="仿宋" w:cs="宋体"/>
          <w:color w:val="313131"/>
          <w:kern w:val="0"/>
          <w:szCs w:val="21"/>
        </w:rPr>
      </w:pPr>
      <w:r w:rsidRPr="00197B65">
        <w:rPr>
          <w:rFonts w:ascii="仿宋" w:eastAsia="仿宋" w:hAnsi="仿宋" w:cs="宋体"/>
          <w:color w:val="313131"/>
          <w:kern w:val="0"/>
          <w:szCs w:val="21"/>
        </w:rPr>
        <w:t xml:space="preserve">　　本通知自公布之日起施行。长春市住房公积金个人住房贷款相关政策与本通知不一致的，以本通知为准。</w:t>
      </w:r>
    </w:p>
    <w:p w:rsidR="004C2935" w:rsidRPr="00197B65" w:rsidRDefault="004C2935" w:rsidP="004C2935">
      <w:pPr>
        <w:widowControl/>
        <w:spacing w:line="480" w:lineRule="atLeast"/>
        <w:rPr>
          <w:rFonts w:ascii="仿宋" w:eastAsia="仿宋" w:hAnsi="仿宋" w:cs="宋体"/>
          <w:color w:val="313131"/>
          <w:kern w:val="0"/>
          <w:szCs w:val="21"/>
        </w:rPr>
      </w:pPr>
      <w:r w:rsidRPr="00197B65">
        <w:rPr>
          <w:rFonts w:ascii="Calibri" w:eastAsia="仿宋" w:hAnsi="Calibri" w:cs="Calibri"/>
          <w:color w:val="313131"/>
          <w:kern w:val="0"/>
          <w:szCs w:val="21"/>
        </w:rPr>
        <w:t> </w:t>
      </w:r>
    </w:p>
    <w:p w:rsidR="00A40BD4" w:rsidRPr="00197B65" w:rsidRDefault="00A40BD4" w:rsidP="004C2935">
      <w:pPr>
        <w:widowControl/>
        <w:spacing w:line="480" w:lineRule="atLeast"/>
        <w:rPr>
          <w:rFonts w:ascii="仿宋" w:eastAsia="仿宋" w:hAnsi="仿宋" w:cs="宋体"/>
          <w:color w:val="313131"/>
          <w:kern w:val="0"/>
          <w:szCs w:val="21"/>
        </w:rPr>
      </w:pPr>
    </w:p>
    <w:p w:rsidR="00A40BD4" w:rsidRPr="00197B65" w:rsidRDefault="00A40BD4" w:rsidP="004C2935">
      <w:pPr>
        <w:widowControl/>
        <w:spacing w:line="480" w:lineRule="atLeast"/>
        <w:rPr>
          <w:rFonts w:ascii="仿宋" w:eastAsia="仿宋" w:hAnsi="仿宋" w:cs="宋体"/>
          <w:color w:val="313131"/>
          <w:kern w:val="0"/>
          <w:szCs w:val="21"/>
        </w:rPr>
      </w:pPr>
    </w:p>
    <w:p w:rsidR="004C2935" w:rsidRPr="00197B65" w:rsidRDefault="004C2935" w:rsidP="00217B19">
      <w:pPr>
        <w:widowControl/>
        <w:spacing w:line="480" w:lineRule="atLeast"/>
        <w:ind w:right="420"/>
        <w:jc w:val="right"/>
        <w:rPr>
          <w:rFonts w:ascii="仿宋" w:eastAsia="仿宋" w:hAnsi="仿宋" w:cs="宋体"/>
          <w:color w:val="313131"/>
          <w:kern w:val="0"/>
          <w:szCs w:val="21"/>
        </w:rPr>
      </w:pPr>
      <w:r w:rsidRPr="00197B65">
        <w:rPr>
          <w:rFonts w:ascii="仿宋" w:eastAsia="仿宋" w:hAnsi="仿宋" w:cs="宋体"/>
          <w:color w:val="313131"/>
          <w:kern w:val="0"/>
          <w:szCs w:val="21"/>
        </w:rPr>
        <w:t>长春市住房公积金管理委员会</w:t>
      </w:r>
    </w:p>
    <w:p w:rsidR="004C2935" w:rsidRPr="00197B65" w:rsidRDefault="004C2935" w:rsidP="00217B19">
      <w:pPr>
        <w:widowControl/>
        <w:spacing w:line="480" w:lineRule="atLeast"/>
        <w:ind w:right="1050"/>
        <w:jc w:val="right"/>
        <w:rPr>
          <w:rFonts w:ascii="仿宋" w:eastAsia="仿宋" w:hAnsi="仿宋" w:cs="宋体"/>
          <w:color w:val="313131"/>
          <w:kern w:val="0"/>
          <w:szCs w:val="21"/>
        </w:rPr>
      </w:pPr>
      <w:r w:rsidRPr="00197B65">
        <w:rPr>
          <w:rFonts w:ascii="仿宋" w:eastAsia="仿宋" w:hAnsi="仿宋" w:cs="宋体"/>
          <w:color w:val="313131"/>
          <w:kern w:val="0"/>
          <w:szCs w:val="21"/>
        </w:rPr>
        <w:t>2025年9月28日</w:t>
      </w:r>
    </w:p>
    <w:p w:rsidR="00C21299" w:rsidRDefault="00C21299" w:rsidP="00D35AE4">
      <w:pPr>
        <w:rPr>
          <w:rFonts w:ascii="仿宋" w:eastAsia="仿宋" w:hAnsi="仿宋"/>
          <w:sz w:val="32"/>
          <w:szCs w:val="32"/>
        </w:rPr>
      </w:pPr>
    </w:p>
    <w:p w:rsidR="00BE5339" w:rsidRDefault="00BE5339" w:rsidP="00D35AE4">
      <w:pPr>
        <w:rPr>
          <w:rFonts w:ascii="仿宋" w:eastAsia="仿宋" w:hAnsi="仿宋" w:hint="eastAsia"/>
          <w:sz w:val="32"/>
          <w:szCs w:val="32"/>
        </w:rPr>
      </w:pPr>
      <w:bookmarkStart w:id="0" w:name="_GoBack"/>
      <w:bookmarkEnd w:id="0"/>
    </w:p>
    <w:p w:rsidR="00197B65" w:rsidRDefault="00197B65" w:rsidP="00197B65">
      <w:pPr>
        <w:jc w:val="center"/>
        <w:rPr>
          <w:rFonts w:ascii="华文中宋" w:eastAsia="华文中宋" w:hAnsi="simsun" w:cs="宋体"/>
          <w:b/>
          <w:bCs/>
          <w:color w:val="000000"/>
          <w:kern w:val="0"/>
          <w:sz w:val="44"/>
          <w:szCs w:val="44"/>
        </w:rPr>
      </w:pPr>
      <w:r w:rsidRPr="00197B65">
        <w:rPr>
          <w:rFonts w:ascii="华文中宋" w:eastAsia="华文中宋" w:hAnsi="simsun" w:cs="宋体"/>
          <w:b/>
          <w:bCs/>
          <w:color w:val="000000"/>
          <w:kern w:val="0"/>
          <w:sz w:val="44"/>
          <w:szCs w:val="44"/>
        </w:rPr>
        <w:t>《关于调整住房公积金</w:t>
      </w:r>
    </w:p>
    <w:p w:rsidR="00197B65" w:rsidRPr="00197B65" w:rsidRDefault="00197B65" w:rsidP="00197B65">
      <w:pPr>
        <w:jc w:val="center"/>
        <w:rPr>
          <w:rFonts w:ascii="华文中宋" w:eastAsia="华文中宋" w:hAnsi="simsun" w:cs="宋体" w:hint="eastAsia"/>
          <w:b/>
          <w:bCs/>
          <w:color w:val="000000"/>
          <w:kern w:val="0"/>
          <w:sz w:val="44"/>
          <w:szCs w:val="44"/>
        </w:rPr>
      </w:pPr>
      <w:r w:rsidRPr="00197B65">
        <w:rPr>
          <w:rFonts w:ascii="华文中宋" w:eastAsia="华文中宋" w:hAnsi="simsun" w:cs="宋体"/>
          <w:b/>
          <w:bCs/>
          <w:color w:val="000000"/>
          <w:kern w:val="0"/>
          <w:sz w:val="44"/>
          <w:szCs w:val="44"/>
        </w:rPr>
        <w:t>个人住房贷款政策的通知》政策解读</w:t>
      </w:r>
    </w:p>
    <w:p w:rsidR="00197B65" w:rsidRDefault="00197B65" w:rsidP="00197B65">
      <w:pPr>
        <w:widowControl/>
        <w:spacing w:line="480" w:lineRule="atLeast"/>
        <w:rPr>
          <w:rFonts w:ascii="黑体" w:eastAsia="黑体" w:hAnsi="黑体" w:cs="宋体"/>
          <w:bCs/>
          <w:color w:val="313131"/>
          <w:kern w:val="0"/>
          <w:szCs w:val="21"/>
        </w:rPr>
      </w:pPr>
      <w:r w:rsidRPr="00197B65">
        <w:rPr>
          <w:rFonts w:ascii="simsun" w:eastAsia="宋体" w:hAnsi="simsun" w:cs="宋体"/>
          <w:color w:val="313131"/>
          <w:kern w:val="0"/>
          <w:szCs w:val="21"/>
        </w:rPr>
        <w:t xml:space="preserve">　</w:t>
      </w:r>
      <w:r w:rsidRPr="00197B65">
        <w:rPr>
          <w:rFonts w:ascii="黑体" w:eastAsia="黑体" w:hAnsi="黑体" w:cs="宋体"/>
          <w:bCs/>
          <w:color w:val="313131"/>
          <w:kern w:val="0"/>
          <w:szCs w:val="21"/>
        </w:rPr>
        <w:t xml:space="preserve">　</w:t>
      </w:r>
    </w:p>
    <w:p w:rsidR="00197B65" w:rsidRPr="00197B65" w:rsidRDefault="00197B65" w:rsidP="00197B65">
      <w:pPr>
        <w:widowControl/>
        <w:spacing w:line="480" w:lineRule="atLeast"/>
        <w:rPr>
          <w:rFonts w:ascii="黑体" w:eastAsia="黑体" w:hAnsi="黑体" w:cs="宋体"/>
          <w:bCs/>
          <w:color w:val="313131"/>
          <w:kern w:val="0"/>
          <w:szCs w:val="21"/>
        </w:rPr>
      </w:pPr>
      <w:r w:rsidRPr="00197B65">
        <w:rPr>
          <w:rFonts w:ascii="黑体" w:eastAsia="黑体" w:hAnsi="黑体" w:cs="宋体"/>
          <w:bCs/>
          <w:color w:val="313131"/>
          <w:kern w:val="0"/>
          <w:szCs w:val="21"/>
        </w:rPr>
        <w:t>一、制定背景</w:t>
      </w:r>
    </w:p>
    <w:p w:rsidR="00197B65" w:rsidRPr="00197B65" w:rsidRDefault="00197B65" w:rsidP="00197B65">
      <w:pPr>
        <w:widowControl/>
        <w:spacing w:line="480" w:lineRule="atLeast"/>
        <w:rPr>
          <w:rFonts w:ascii="仿宋" w:eastAsia="仿宋" w:hAnsi="仿宋" w:cs="宋体"/>
          <w:color w:val="313131"/>
          <w:kern w:val="0"/>
          <w:szCs w:val="21"/>
        </w:rPr>
      </w:pPr>
      <w:r w:rsidRPr="00197B65">
        <w:rPr>
          <w:rFonts w:ascii="黑体" w:eastAsia="黑体" w:hAnsi="黑体" w:cs="宋体"/>
          <w:bCs/>
          <w:color w:val="313131"/>
          <w:kern w:val="0"/>
          <w:szCs w:val="21"/>
        </w:rPr>
        <w:t xml:space="preserve">　</w:t>
      </w:r>
      <w:r w:rsidRPr="00197B65">
        <w:rPr>
          <w:rFonts w:ascii="simsun" w:eastAsia="宋体" w:hAnsi="simsun" w:cs="宋体"/>
          <w:color w:val="313131"/>
          <w:kern w:val="0"/>
          <w:szCs w:val="21"/>
        </w:rPr>
        <w:t xml:space="preserve">　</w:t>
      </w:r>
      <w:r w:rsidRPr="00197B65">
        <w:rPr>
          <w:rFonts w:ascii="仿宋" w:eastAsia="仿宋" w:hAnsi="仿宋" w:cs="宋体"/>
          <w:color w:val="313131"/>
          <w:kern w:val="0"/>
          <w:szCs w:val="21"/>
        </w:rPr>
        <w:t>为更好满足长春市缴存职工刚性和改善性住房需求，进一步发挥住房公积金制度“保障民生、服务发展”的作用，降低职工购房资金压力，激发合理住房消费潜力，促进房地产市场平稳健康发展，制定《关于调整住房公积金个人住房贷款政策的通知》。</w:t>
      </w:r>
    </w:p>
    <w:p w:rsidR="00197B65" w:rsidRPr="00197B65" w:rsidRDefault="00197B65" w:rsidP="00197B65">
      <w:pPr>
        <w:widowControl/>
        <w:spacing w:line="480" w:lineRule="atLeast"/>
        <w:rPr>
          <w:rFonts w:ascii="simsun" w:eastAsia="宋体" w:hAnsi="simsun" w:cs="宋体"/>
          <w:color w:val="313131"/>
          <w:kern w:val="0"/>
          <w:szCs w:val="21"/>
        </w:rPr>
      </w:pPr>
      <w:r w:rsidRPr="00197B65">
        <w:rPr>
          <w:rFonts w:ascii="simsun" w:eastAsia="宋体" w:hAnsi="simsun" w:cs="宋体"/>
          <w:color w:val="313131"/>
          <w:kern w:val="0"/>
          <w:szCs w:val="21"/>
        </w:rPr>
        <w:t xml:space="preserve">　</w:t>
      </w:r>
      <w:r w:rsidRPr="00197B65">
        <w:rPr>
          <w:rFonts w:ascii="黑体" w:eastAsia="黑体" w:hAnsi="黑体" w:cs="宋体"/>
          <w:bCs/>
          <w:color w:val="313131"/>
          <w:kern w:val="0"/>
          <w:szCs w:val="21"/>
        </w:rPr>
        <w:t xml:space="preserve">　二、制定依据</w:t>
      </w:r>
    </w:p>
    <w:p w:rsidR="00197B65" w:rsidRPr="00197B65" w:rsidRDefault="00197B65" w:rsidP="00197B65">
      <w:pPr>
        <w:widowControl/>
        <w:spacing w:line="480" w:lineRule="atLeast"/>
        <w:rPr>
          <w:rFonts w:ascii="仿宋" w:eastAsia="仿宋" w:hAnsi="仿宋" w:cs="宋体"/>
          <w:color w:val="313131"/>
          <w:kern w:val="0"/>
          <w:szCs w:val="21"/>
        </w:rPr>
      </w:pPr>
      <w:r w:rsidRPr="00197B65">
        <w:rPr>
          <w:rFonts w:ascii="simsun" w:eastAsia="宋体" w:hAnsi="simsun" w:cs="宋体"/>
          <w:color w:val="313131"/>
          <w:kern w:val="0"/>
          <w:szCs w:val="21"/>
        </w:rPr>
        <w:t xml:space="preserve">　</w:t>
      </w:r>
      <w:r w:rsidRPr="00197B65">
        <w:rPr>
          <w:rFonts w:ascii="仿宋" w:eastAsia="仿宋" w:hAnsi="仿宋" w:cs="宋体"/>
          <w:color w:val="313131"/>
          <w:kern w:val="0"/>
          <w:szCs w:val="21"/>
        </w:rPr>
        <w:t xml:space="preserve">　1.《关于调整个人住房贷款最低首付款比例政策的通知》（银发〔2024〕102号）明确对于贷款购买商品住房的居民家庭，首套住房商业性个人住房贷款最低首付款比例调整为不低于15%，本次降低新建商品住房贷款首付款比例参照此政策制定。</w:t>
      </w:r>
    </w:p>
    <w:p w:rsidR="00197B65" w:rsidRPr="00197B65" w:rsidRDefault="00197B65" w:rsidP="00197B65">
      <w:pPr>
        <w:widowControl/>
        <w:spacing w:line="480" w:lineRule="atLeast"/>
        <w:rPr>
          <w:rFonts w:ascii="仿宋" w:eastAsia="仿宋" w:hAnsi="仿宋" w:cs="宋体"/>
          <w:color w:val="313131"/>
          <w:kern w:val="0"/>
          <w:szCs w:val="21"/>
        </w:rPr>
      </w:pPr>
      <w:r w:rsidRPr="00197B65">
        <w:rPr>
          <w:rFonts w:ascii="仿宋" w:eastAsia="仿宋" w:hAnsi="仿宋" w:cs="宋体"/>
          <w:color w:val="313131"/>
          <w:kern w:val="0"/>
          <w:szCs w:val="21"/>
        </w:rPr>
        <w:t xml:space="preserve">　　2.《关于进一步优化住房公积金有关政策的通知》（吉建房〔2024〕23号）明确对购买一星级及以上绿色建筑住房、“好房子”的缴存人，给予适当提高住房公积金贷款额度等政策支持。</w:t>
      </w:r>
    </w:p>
    <w:p w:rsidR="00197B65" w:rsidRPr="00197B65" w:rsidRDefault="00197B65" w:rsidP="00197B65">
      <w:pPr>
        <w:widowControl/>
        <w:spacing w:line="480" w:lineRule="atLeast"/>
        <w:rPr>
          <w:rFonts w:ascii="simsun" w:eastAsia="宋体" w:hAnsi="simsun" w:cs="宋体"/>
          <w:color w:val="313131"/>
          <w:kern w:val="0"/>
          <w:szCs w:val="21"/>
        </w:rPr>
      </w:pPr>
      <w:r w:rsidRPr="00197B65">
        <w:rPr>
          <w:rFonts w:ascii="simsun" w:eastAsia="宋体" w:hAnsi="simsun" w:cs="宋体"/>
          <w:color w:val="313131"/>
          <w:kern w:val="0"/>
          <w:szCs w:val="21"/>
        </w:rPr>
        <w:t xml:space="preserve">　　</w:t>
      </w:r>
      <w:r w:rsidRPr="00197B65">
        <w:rPr>
          <w:rFonts w:ascii="黑体" w:eastAsia="黑体" w:hAnsi="黑体" w:cs="宋体"/>
          <w:bCs/>
          <w:color w:val="313131"/>
          <w:kern w:val="0"/>
          <w:szCs w:val="21"/>
        </w:rPr>
        <w:t>三、主要内容解读</w:t>
      </w:r>
    </w:p>
    <w:p w:rsidR="00197B65" w:rsidRPr="00197B65" w:rsidRDefault="00197B65" w:rsidP="00197B65">
      <w:pPr>
        <w:widowControl/>
        <w:spacing w:line="480" w:lineRule="atLeast"/>
        <w:rPr>
          <w:rFonts w:ascii="simsun" w:eastAsia="宋体" w:hAnsi="simsun" w:cs="宋体"/>
          <w:color w:val="313131"/>
          <w:kern w:val="0"/>
          <w:szCs w:val="21"/>
        </w:rPr>
      </w:pPr>
      <w:r w:rsidRPr="00197B65">
        <w:rPr>
          <w:rFonts w:ascii="simsun" w:eastAsia="宋体" w:hAnsi="simsun" w:cs="宋体"/>
          <w:color w:val="313131"/>
          <w:kern w:val="0"/>
          <w:szCs w:val="21"/>
        </w:rPr>
        <w:t xml:space="preserve">　　</w:t>
      </w:r>
      <w:r w:rsidRPr="00197B65">
        <w:rPr>
          <w:rFonts w:ascii="仿宋" w:eastAsia="仿宋" w:hAnsi="仿宋" w:cs="宋体"/>
          <w:color w:val="313131"/>
          <w:kern w:val="0"/>
          <w:szCs w:val="21"/>
        </w:rPr>
        <w:t>本次政策调整聚焦缴存职工购房需求，结合我市实际情况，从降低首付比例、放宽贷款次数限制、提高专项住房贷款额度三方面调整政策。</w:t>
      </w:r>
    </w:p>
    <w:p w:rsidR="00197B65" w:rsidRPr="00197B65" w:rsidRDefault="00197B65" w:rsidP="00197B65">
      <w:pPr>
        <w:widowControl/>
        <w:spacing w:line="480" w:lineRule="atLeast"/>
        <w:rPr>
          <w:rFonts w:ascii="仿宋" w:eastAsia="仿宋" w:hAnsi="仿宋" w:cs="宋体"/>
          <w:color w:val="313131"/>
          <w:kern w:val="0"/>
          <w:szCs w:val="21"/>
        </w:rPr>
      </w:pPr>
      <w:r w:rsidRPr="00197B65">
        <w:rPr>
          <w:rFonts w:ascii="simsun" w:eastAsia="宋体" w:hAnsi="simsun" w:cs="宋体"/>
          <w:color w:val="313131"/>
          <w:kern w:val="0"/>
          <w:szCs w:val="21"/>
        </w:rPr>
        <w:t xml:space="preserve">　</w:t>
      </w:r>
      <w:r w:rsidRPr="00197B65">
        <w:rPr>
          <w:rFonts w:ascii="仿宋" w:eastAsia="仿宋" w:hAnsi="仿宋" w:cs="宋体"/>
          <w:color w:val="313131"/>
          <w:kern w:val="0"/>
          <w:szCs w:val="21"/>
        </w:rPr>
        <w:t xml:space="preserve">　1.针对首次使用住房公积金贷款的职工家庭，以及第二次使用住房公积金贷款且在拟购房所在地无住房的职工家庭，明确该两类职工家庭购买长春市主城区及开发区（不含双阳区、九台区）新建商品住房的贷款首付款比例调整为不低于15%。此次调整进一步降低了刚性及改善性购房群体的首付资金门槛，尤其缓解了年轻职工、首次置业家庭的前期购房资金压力，更贴合职工实际购房需求，实现“住有所居”。</w:t>
      </w:r>
    </w:p>
    <w:p w:rsidR="001E7758" w:rsidRDefault="00197B65" w:rsidP="001E7758">
      <w:pPr>
        <w:widowControl/>
        <w:spacing w:line="480" w:lineRule="atLeast"/>
        <w:ind w:firstLine="420"/>
        <w:rPr>
          <w:rFonts w:ascii="仿宋" w:eastAsia="仿宋" w:hAnsi="仿宋" w:cs="宋体"/>
          <w:color w:val="313131"/>
          <w:kern w:val="0"/>
          <w:szCs w:val="21"/>
        </w:rPr>
      </w:pPr>
      <w:r w:rsidRPr="00197B65">
        <w:rPr>
          <w:rFonts w:ascii="仿宋" w:eastAsia="仿宋" w:hAnsi="仿宋" w:cs="宋体"/>
          <w:color w:val="313131"/>
          <w:kern w:val="0"/>
          <w:szCs w:val="21"/>
        </w:rPr>
        <w:t>2.自本通知公布之日起至2025年12月31日，实施阶段性取消贷款次数限制政策。借款人住房公积金贷款已结清，且再次申请住房公积金贷款的，不受原贷款次数限制，相关政策按照第二次使用住房公积金贷款政策执行。此项政策调整进一步满足了职工多样化住房改善需求，允许有多次购房需求且已结清前期贷款的职工，再次使用住房公积金贷款购房，实现“住有宜居”。</w:t>
      </w:r>
    </w:p>
    <w:p w:rsidR="00436532" w:rsidRPr="001E7758" w:rsidRDefault="00197B65" w:rsidP="001E7758">
      <w:pPr>
        <w:widowControl/>
        <w:spacing w:line="480" w:lineRule="atLeast"/>
        <w:ind w:firstLine="420"/>
        <w:rPr>
          <w:rFonts w:ascii="仿宋" w:eastAsia="仿宋" w:hAnsi="仿宋" w:cs="宋体" w:hint="eastAsia"/>
          <w:color w:val="313131"/>
          <w:kern w:val="0"/>
          <w:szCs w:val="21"/>
        </w:rPr>
      </w:pPr>
      <w:r w:rsidRPr="00197B65">
        <w:rPr>
          <w:rFonts w:ascii="仿宋" w:eastAsia="仿宋" w:hAnsi="仿宋" w:cs="宋体"/>
          <w:color w:val="313131"/>
          <w:kern w:val="0"/>
          <w:szCs w:val="21"/>
        </w:rPr>
        <w:lastRenderedPageBreak/>
        <w:t>3.对购买符合特定标准住房的职工家庭，给予贷款额度上浮支持。职工家庭购买取得一星级及以上绿色建筑标识的绿色住宅，或通过“好房子”评定的住房，其住房公积金贷款单笔最高额度可上浮30%（不叠加其他上浮政策）。此项政策紧密对接《关于进一步优化住房公积金有关政策的通知》（吉建房〔2024〕23号）要求，大力支持改善性住房需求，带动城市住房供给提质，让更多缴存职工“住有优居”。</w:t>
      </w:r>
    </w:p>
    <w:sectPr w:rsidR="00436532" w:rsidRPr="001E7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F2"/>
    <w:rsid w:val="00003F35"/>
    <w:rsid w:val="000275B0"/>
    <w:rsid w:val="00034E85"/>
    <w:rsid w:val="00076EB1"/>
    <w:rsid w:val="000956F9"/>
    <w:rsid w:val="000A2CC9"/>
    <w:rsid w:val="000D03BE"/>
    <w:rsid w:val="000F2D74"/>
    <w:rsid w:val="00103061"/>
    <w:rsid w:val="00104C41"/>
    <w:rsid w:val="00133F1D"/>
    <w:rsid w:val="00143DC5"/>
    <w:rsid w:val="00197B65"/>
    <w:rsid w:val="001A60BC"/>
    <w:rsid w:val="001C32BC"/>
    <w:rsid w:val="001E7758"/>
    <w:rsid w:val="001F5D8F"/>
    <w:rsid w:val="001F6E13"/>
    <w:rsid w:val="002106B0"/>
    <w:rsid w:val="00213CAA"/>
    <w:rsid w:val="00217B19"/>
    <w:rsid w:val="002237D8"/>
    <w:rsid w:val="0022756B"/>
    <w:rsid w:val="00230791"/>
    <w:rsid w:val="002312EB"/>
    <w:rsid w:val="002602D0"/>
    <w:rsid w:val="00265DD1"/>
    <w:rsid w:val="00266E89"/>
    <w:rsid w:val="0028594F"/>
    <w:rsid w:val="00285EE6"/>
    <w:rsid w:val="00292C28"/>
    <w:rsid w:val="002935C5"/>
    <w:rsid w:val="002B0F83"/>
    <w:rsid w:val="002C38E1"/>
    <w:rsid w:val="002F1964"/>
    <w:rsid w:val="002F2232"/>
    <w:rsid w:val="00303E64"/>
    <w:rsid w:val="00310500"/>
    <w:rsid w:val="00323D6F"/>
    <w:rsid w:val="00340034"/>
    <w:rsid w:val="00340E1F"/>
    <w:rsid w:val="00355E06"/>
    <w:rsid w:val="00362936"/>
    <w:rsid w:val="003A0BD2"/>
    <w:rsid w:val="003C001E"/>
    <w:rsid w:val="00400655"/>
    <w:rsid w:val="00424CD7"/>
    <w:rsid w:val="00436532"/>
    <w:rsid w:val="00441872"/>
    <w:rsid w:val="00447216"/>
    <w:rsid w:val="004532E4"/>
    <w:rsid w:val="0046435A"/>
    <w:rsid w:val="0047172B"/>
    <w:rsid w:val="004A2316"/>
    <w:rsid w:val="004C2935"/>
    <w:rsid w:val="004D73C7"/>
    <w:rsid w:val="004E5B55"/>
    <w:rsid w:val="004F4AF9"/>
    <w:rsid w:val="00516419"/>
    <w:rsid w:val="005369C0"/>
    <w:rsid w:val="005543D1"/>
    <w:rsid w:val="005A27E3"/>
    <w:rsid w:val="005B18D3"/>
    <w:rsid w:val="005B46EE"/>
    <w:rsid w:val="006233F2"/>
    <w:rsid w:val="006276EA"/>
    <w:rsid w:val="00645ED1"/>
    <w:rsid w:val="006854C0"/>
    <w:rsid w:val="006867F0"/>
    <w:rsid w:val="006A5598"/>
    <w:rsid w:val="006B6B6B"/>
    <w:rsid w:val="006C6F8F"/>
    <w:rsid w:val="006E6C51"/>
    <w:rsid w:val="007042D0"/>
    <w:rsid w:val="00726BCF"/>
    <w:rsid w:val="00743D13"/>
    <w:rsid w:val="00744A54"/>
    <w:rsid w:val="0075490A"/>
    <w:rsid w:val="0079233A"/>
    <w:rsid w:val="007A1F93"/>
    <w:rsid w:val="007A44E1"/>
    <w:rsid w:val="007A60B0"/>
    <w:rsid w:val="007B02F8"/>
    <w:rsid w:val="007C7576"/>
    <w:rsid w:val="008131BD"/>
    <w:rsid w:val="00814430"/>
    <w:rsid w:val="0082144B"/>
    <w:rsid w:val="00841A72"/>
    <w:rsid w:val="00862109"/>
    <w:rsid w:val="00863BFA"/>
    <w:rsid w:val="00870065"/>
    <w:rsid w:val="00870B5A"/>
    <w:rsid w:val="008856E4"/>
    <w:rsid w:val="008A22C5"/>
    <w:rsid w:val="008E164B"/>
    <w:rsid w:val="008F1B9D"/>
    <w:rsid w:val="008F5A53"/>
    <w:rsid w:val="00903F15"/>
    <w:rsid w:val="0093525E"/>
    <w:rsid w:val="00936E2F"/>
    <w:rsid w:val="00942986"/>
    <w:rsid w:val="00956C6D"/>
    <w:rsid w:val="009610E3"/>
    <w:rsid w:val="00971573"/>
    <w:rsid w:val="00973B18"/>
    <w:rsid w:val="00974874"/>
    <w:rsid w:val="00994B4F"/>
    <w:rsid w:val="009D08C4"/>
    <w:rsid w:val="009F6F1A"/>
    <w:rsid w:val="00A1452C"/>
    <w:rsid w:val="00A24735"/>
    <w:rsid w:val="00A251AE"/>
    <w:rsid w:val="00A40BD4"/>
    <w:rsid w:val="00A526EA"/>
    <w:rsid w:val="00A575C7"/>
    <w:rsid w:val="00A65C2A"/>
    <w:rsid w:val="00A810D6"/>
    <w:rsid w:val="00A93140"/>
    <w:rsid w:val="00AB5764"/>
    <w:rsid w:val="00AC19D1"/>
    <w:rsid w:val="00B21D52"/>
    <w:rsid w:val="00B22118"/>
    <w:rsid w:val="00B22DC0"/>
    <w:rsid w:val="00B31FC4"/>
    <w:rsid w:val="00B43D37"/>
    <w:rsid w:val="00B53231"/>
    <w:rsid w:val="00B772ED"/>
    <w:rsid w:val="00B90503"/>
    <w:rsid w:val="00BE5339"/>
    <w:rsid w:val="00BF580B"/>
    <w:rsid w:val="00BF7071"/>
    <w:rsid w:val="00C012CD"/>
    <w:rsid w:val="00C07BEB"/>
    <w:rsid w:val="00C21299"/>
    <w:rsid w:val="00C24CE7"/>
    <w:rsid w:val="00C3191B"/>
    <w:rsid w:val="00C54730"/>
    <w:rsid w:val="00C9435D"/>
    <w:rsid w:val="00CC139C"/>
    <w:rsid w:val="00CC3BF2"/>
    <w:rsid w:val="00CE4DDB"/>
    <w:rsid w:val="00CF0B64"/>
    <w:rsid w:val="00D037A4"/>
    <w:rsid w:val="00D35AE4"/>
    <w:rsid w:val="00D36E30"/>
    <w:rsid w:val="00D50923"/>
    <w:rsid w:val="00D66882"/>
    <w:rsid w:val="00D762FC"/>
    <w:rsid w:val="00D76A6E"/>
    <w:rsid w:val="00DC0BE9"/>
    <w:rsid w:val="00DF2F0B"/>
    <w:rsid w:val="00DF7E20"/>
    <w:rsid w:val="00E138D7"/>
    <w:rsid w:val="00E17636"/>
    <w:rsid w:val="00E333F1"/>
    <w:rsid w:val="00E52A55"/>
    <w:rsid w:val="00E7191C"/>
    <w:rsid w:val="00E725DB"/>
    <w:rsid w:val="00E7647C"/>
    <w:rsid w:val="00E920C3"/>
    <w:rsid w:val="00EB7DCE"/>
    <w:rsid w:val="00EF2CAB"/>
    <w:rsid w:val="00F07CD6"/>
    <w:rsid w:val="00F16436"/>
    <w:rsid w:val="00F25D23"/>
    <w:rsid w:val="00F30FBA"/>
    <w:rsid w:val="00F36CD8"/>
    <w:rsid w:val="00F439F2"/>
    <w:rsid w:val="00F5250E"/>
    <w:rsid w:val="00F577B6"/>
    <w:rsid w:val="00F92653"/>
    <w:rsid w:val="00F92E98"/>
    <w:rsid w:val="00F93FC1"/>
    <w:rsid w:val="00FA18D7"/>
    <w:rsid w:val="00FA4923"/>
    <w:rsid w:val="00FB11C4"/>
    <w:rsid w:val="00FB76C3"/>
    <w:rsid w:val="00FD2DD9"/>
    <w:rsid w:val="00FF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B90B"/>
  <w15:chartTrackingRefBased/>
  <w15:docId w15:val="{0DE64218-E0C6-4862-92E0-4B224F34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6694">
      <w:bodyDiv w:val="1"/>
      <w:marLeft w:val="0"/>
      <w:marRight w:val="0"/>
      <w:marTop w:val="0"/>
      <w:marBottom w:val="0"/>
      <w:divBdr>
        <w:top w:val="none" w:sz="0" w:space="0" w:color="auto"/>
        <w:left w:val="none" w:sz="0" w:space="0" w:color="auto"/>
        <w:bottom w:val="none" w:sz="0" w:space="0" w:color="auto"/>
        <w:right w:val="none" w:sz="0" w:space="0" w:color="auto"/>
      </w:divBdr>
      <w:divsChild>
        <w:div w:id="34695771">
          <w:marLeft w:val="300"/>
          <w:marRight w:val="300"/>
          <w:marTop w:val="0"/>
          <w:marBottom w:val="0"/>
          <w:divBdr>
            <w:top w:val="none" w:sz="0" w:space="15" w:color="auto"/>
            <w:left w:val="none" w:sz="0" w:space="0" w:color="auto"/>
            <w:bottom w:val="single" w:sz="12" w:space="3" w:color="134FA5"/>
            <w:right w:val="none" w:sz="0" w:space="0" w:color="auto"/>
          </w:divBdr>
          <w:divsChild>
            <w:div w:id="1169909871">
              <w:marLeft w:val="0"/>
              <w:marRight w:val="0"/>
              <w:marTop w:val="300"/>
              <w:marBottom w:val="30"/>
              <w:divBdr>
                <w:top w:val="none" w:sz="0" w:space="0" w:color="auto"/>
                <w:left w:val="none" w:sz="0" w:space="0" w:color="auto"/>
                <w:bottom w:val="none" w:sz="0" w:space="0" w:color="auto"/>
                <w:right w:val="none" w:sz="0" w:space="0" w:color="auto"/>
              </w:divBdr>
              <w:divsChild>
                <w:div w:id="1498495305">
                  <w:marLeft w:val="0"/>
                  <w:marRight w:val="0"/>
                  <w:marTop w:val="0"/>
                  <w:marBottom w:val="0"/>
                  <w:divBdr>
                    <w:top w:val="none" w:sz="0" w:space="0" w:color="auto"/>
                    <w:left w:val="none" w:sz="0" w:space="0" w:color="auto"/>
                    <w:bottom w:val="none" w:sz="0" w:space="0" w:color="auto"/>
                    <w:right w:val="none" w:sz="0" w:space="0" w:color="auto"/>
                  </w:divBdr>
                </w:div>
                <w:div w:id="9391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5778">
          <w:marLeft w:val="300"/>
          <w:marRight w:val="300"/>
          <w:marTop w:val="0"/>
          <w:marBottom w:val="0"/>
          <w:divBdr>
            <w:top w:val="none" w:sz="0" w:space="0" w:color="auto"/>
            <w:left w:val="none" w:sz="0" w:space="0" w:color="auto"/>
            <w:bottom w:val="none" w:sz="0" w:space="0" w:color="auto"/>
            <w:right w:val="none" w:sz="0" w:space="0" w:color="auto"/>
          </w:divBdr>
          <w:divsChild>
            <w:div w:id="767969404">
              <w:marLeft w:val="0"/>
              <w:marRight w:val="0"/>
              <w:marTop w:val="0"/>
              <w:marBottom w:val="0"/>
              <w:divBdr>
                <w:top w:val="none" w:sz="0" w:space="0" w:color="auto"/>
                <w:left w:val="none" w:sz="0" w:space="0" w:color="auto"/>
                <w:bottom w:val="none" w:sz="0" w:space="0" w:color="auto"/>
                <w:right w:val="none" w:sz="0" w:space="0" w:color="auto"/>
              </w:divBdr>
              <w:divsChild>
                <w:div w:id="1313754968">
                  <w:marLeft w:val="0"/>
                  <w:marRight w:val="0"/>
                  <w:marTop w:val="0"/>
                  <w:marBottom w:val="0"/>
                  <w:divBdr>
                    <w:top w:val="none" w:sz="0" w:space="0" w:color="auto"/>
                    <w:left w:val="none" w:sz="0" w:space="0" w:color="auto"/>
                    <w:bottom w:val="none" w:sz="0" w:space="0" w:color="auto"/>
                    <w:right w:val="none" w:sz="0" w:space="0" w:color="auto"/>
                  </w:divBdr>
                </w:div>
                <w:div w:id="203642883">
                  <w:marLeft w:val="0"/>
                  <w:marRight w:val="0"/>
                  <w:marTop w:val="0"/>
                  <w:marBottom w:val="0"/>
                  <w:divBdr>
                    <w:top w:val="none" w:sz="0" w:space="0" w:color="auto"/>
                    <w:left w:val="none" w:sz="0" w:space="0" w:color="auto"/>
                    <w:bottom w:val="none" w:sz="0" w:space="0" w:color="auto"/>
                    <w:right w:val="none" w:sz="0" w:space="0" w:color="auto"/>
                  </w:divBdr>
                </w:div>
                <w:div w:id="231739781">
                  <w:marLeft w:val="0"/>
                  <w:marRight w:val="0"/>
                  <w:marTop w:val="0"/>
                  <w:marBottom w:val="0"/>
                  <w:divBdr>
                    <w:top w:val="none" w:sz="0" w:space="0" w:color="auto"/>
                    <w:left w:val="none" w:sz="0" w:space="0" w:color="auto"/>
                    <w:bottom w:val="none" w:sz="0" w:space="0" w:color="auto"/>
                    <w:right w:val="none" w:sz="0" w:space="0" w:color="auto"/>
                  </w:divBdr>
                </w:div>
                <w:div w:id="640160490">
                  <w:marLeft w:val="0"/>
                  <w:marRight w:val="0"/>
                  <w:marTop w:val="0"/>
                  <w:marBottom w:val="0"/>
                  <w:divBdr>
                    <w:top w:val="none" w:sz="0" w:space="0" w:color="auto"/>
                    <w:left w:val="none" w:sz="0" w:space="0" w:color="auto"/>
                    <w:bottom w:val="none" w:sz="0" w:space="0" w:color="auto"/>
                    <w:right w:val="none" w:sz="0" w:space="0" w:color="auto"/>
                  </w:divBdr>
                </w:div>
                <w:div w:id="854730534">
                  <w:marLeft w:val="0"/>
                  <w:marRight w:val="0"/>
                  <w:marTop w:val="0"/>
                  <w:marBottom w:val="0"/>
                  <w:divBdr>
                    <w:top w:val="none" w:sz="0" w:space="0" w:color="auto"/>
                    <w:left w:val="none" w:sz="0" w:space="0" w:color="auto"/>
                    <w:bottom w:val="none" w:sz="0" w:space="0" w:color="auto"/>
                    <w:right w:val="none" w:sz="0" w:space="0" w:color="auto"/>
                  </w:divBdr>
                </w:div>
                <w:div w:id="2009626858">
                  <w:marLeft w:val="0"/>
                  <w:marRight w:val="0"/>
                  <w:marTop w:val="0"/>
                  <w:marBottom w:val="0"/>
                  <w:divBdr>
                    <w:top w:val="none" w:sz="0" w:space="0" w:color="auto"/>
                    <w:left w:val="none" w:sz="0" w:space="0" w:color="auto"/>
                    <w:bottom w:val="none" w:sz="0" w:space="0" w:color="auto"/>
                    <w:right w:val="none" w:sz="0" w:space="0" w:color="auto"/>
                  </w:divBdr>
                </w:div>
                <w:div w:id="1388147727">
                  <w:marLeft w:val="0"/>
                  <w:marRight w:val="0"/>
                  <w:marTop w:val="0"/>
                  <w:marBottom w:val="0"/>
                  <w:divBdr>
                    <w:top w:val="none" w:sz="0" w:space="0" w:color="auto"/>
                    <w:left w:val="none" w:sz="0" w:space="0" w:color="auto"/>
                    <w:bottom w:val="none" w:sz="0" w:space="0" w:color="auto"/>
                    <w:right w:val="none" w:sz="0" w:space="0" w:color="auto"/>
                  </w:divBdr>
                </w:div>
                <w:div w:id="44108210">
                  <w:marLeft w:val="0"/>
                  <w:marRight w:val="0"/>
                  <w:marTop w:val="0"/>
                  <w:marBottom w:val="0"/>
                  <w:divBdr>
                    <w:top w:val="none" w:sz="0" w:space="0" w:color="auto"/>
                    <w:left w:val="none" w:sz="0" w:space="0" w:color="auto"/>
                    <w:bottom w:val="none" w:sz="0" w:space="0" w:color="auto"/>
                    <w:right w:val="none" w:sz="0" w:space="0" w:color="auto"/>
                  </w:divBdr>
                </w:div>
                <w:div w:id="184029091">
                  <w:marLeft w:val="0"/>
                  <w:marRight w:val="0"/>
                  <w:marTop w:val="0"/>
                  <w:marBottom w:val="0"/>
                  <w:divBdr>
                    <w:top w:val="none" w:sz="0" w:space="0" w:color="auto"/>
                    <w:left w:val="none" w:sz="0" w:space="0" w:color="auto"/>
                    <w:bottom w:val="none" w:sz="0" w:space="0" w:color="auto"/>
                    <w:right w:val="none" w:sz="0" w:space="0" w:color="auto"/>
                  </w:divBdr>
                </w:div>
                <w:div w:id="17628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3100">
      <w:bodyDiv w:val="1"/>
      <w:marLeft w:val="0"/>
      <w:marRight w:val="0"/>
      <w:marTop w:val="0"/>
      <w:marBottom w:val="0"/>
      <w:divBdr>
        <w:top w:val="none" w:sz="0" w:space="0" w:color="auto"/>
        <w:left w:val="none" w:sz="0" w:space="0" w:color="auto"/>
        <w:bottom w:val="none" w:sz="0" w:space="0" w:color="auto"/>
        <w:right w:val="none" w:sz="0" w:space="0" w:color="auto"/>
      </w:divBdr>
      <w:divsChild>
        <w:div w:id="485320778">
          <w:marLeft w:val="300"/>
          <w:marRight w:val="300"/>
          <w:marTop w:val="0"/>
          <w:marBottom w:val="0"/>
          <w:divBdr>
            <w:top w:val="none" w:sz="0" w:space="15" w:color="auto"/>
            <w:left w:val="none" w:sz="0" w:space="0" w:color="auto"/>
            <w:bottom w:val="single" w:sz="12" w:space="3" w:color="134FA5"/>
            <w:right w:val="none" w:sz="0" w:space="0" w:color="auto"/>
          </w:divBdr>
          <w:divsChild>
            <w:div w:id="1810826911">
              <w:marLeft w:val="0"/>
              <w:marRight w:val="0"/>
              <w:marTop w:val="300"/>
              <w:marBottom w:val="30"/>
              <w:divBdr>
                <w:top w:val="none" w:sz="0" w:space="0" w:color="auto"/>
                <w:left w:val="none" w:sz="0" w:space="0" w:color="auto"/>
                <w:bottom w:val="none" w:sz="0" w:space="0" w:color="auto"/>
                <w:right w:val="none" w:sz="0" w:space="0" w:color="auto"/>
              </w:divBdr>
              <w:divsChild>
                <w:div w:id="1388719335">
                  <w:marLeft w:val="0"/>
                  <w:marRight w:val="0"/>
                  <w:marTop w:val="0"/>
                  <w:marBottom w:val="0"/>
                  <w:divBdr>
                    <w:top w:val="none" w:sz="0" w:space="0" w:color="auto"/>
                    <w:left w:val="none" w:sz="0" w:space="0" w:color="auto"/>
                    <w:bottom w:val="none" w:sz="0" w:space="0" w:color="auto"/>
                    <w:right w:val="none" w:sz="0" w:space="0" w:color="auto"/>
                  </w:divBdr>
                </w:div>
                <w:div w:id="5074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9682">
          <w:marLeft w:val="300"/>
          <w:marRight w:val="300"/>
          <w:marTop w:val="0"/>
          <w:marBottom w:val="0"/>
          <w:divBdr>
            <w:top w:val="none" w:sz="0" w:space="0" w:color="auto"/>
            <w:left w:val="none" w:sz="0" w:space="0" w:color="auto"/>
            <w:bottom w:val="none" w:sz="0" w:space="0" w:color="auto"/>
            <w:right w:val="none" w:sz="0" w:space="0" w:color="auto"/>
          </w:divBdr>
          <w:divsChild>
            <w:div w:id="163475867">
              <w:marLeft w:val="0"/>
              <w:marRight w:val="0"/>
              <w:marTop w:val="0"/>
              <w:marBottom w:val="0"/>
              <w:divBdr>
                <w:top w:val="none" w:sz="0" w:space="0" w:color="auto"/>
                <w:left w:val="none" w:sz="0" w:space="0" w:color="auto"/>
                <w:bottom w:val="none" w:sz="0" w:space="0" w:color="auto"/>
                <w:right w:val="none" w:sz="0" w:space="0" w:color="auto"/>
              </w:divBdr>
              <w:divsChild>
                <w:div w:id="2044355623">
                  <w:marLeft w:val="0"/>
                  <w:marRight w:val="0"/>
                  <w:marTop w:val="0"/>
                  <w:marBottom w:val="0"/>
                  <w:divBdr>
                    <w:top w:val="none" w:sz="0" w:space="0" w:color="auto"/>
                    <w:left w:val="none" w:sz="0" w:space="0" w:color="auto"/>
                    <w:bottom w:val="none" w:sz="0" w:space="0" w:color="auto"/>
                    <w:right w:val="none" w:sz="0" w:space="0" w:color="auto"/>
                  </w:divBdr>
                </w:div>
                <w:div w:id="1528371193">
                  <w:marLeft w:val="0"/>
                  <w:marRight w:val="0"/>
                  <w:marTop w:val="0"/>
                  <w:marBottom w:val="0"/>
                  <w:divBdr>
                    <w:top w:val="none" w:sz="0" w:space="0" w:color="auto"/>
                    <w:left w:val="none" w:sz="0" w:space="0" w:color="auto"/>
                    <w:bottom w:val="none" w:sz="0" w:space="0" w:color="auto"/>
                    <w:right w:val="none" w:sz="0" w:space="0" w:color="auto"/>
                  </w:divBdr>
                </w:div>
                <w:div w:id="1128430437">
                  <w:marLeft w:val="0"/>
                  <w:marRight w:val="0"/>
                  <w:marTop w:val="0"/>
                  <w:marBottom w:val="0"/>
                  <w:divBdr>
                    <w:top w:val="none" w:sz="0" w:space="0" w:color="auto"/>
                    <w:left w:val="none" w:sz="0" w:space="0" w:color="auto"/>
                    <w:bottom w:val="none" w:sz="0" w:space="0" w:color="auto"/>
                    <w:right w:val="none" w:sz="0" w:space="0" w:color="auto"/>
                  </w:divBdr>
                </w:div>
                <w:div w:id="133647358">
                  <w:marLeft w:val="0"/>
                  <w:marRight w:val="0"/>
                  <w:marTop w:val="0"/>
                  <w:marBottom w:val="0"/>
                  <w:divBdr>
                    <w:top w:val="none" w:sz="0" w:space="0" w:color="auto"/>
                    <w:left w:val="none" w:sz="0" w:space="0" w:color="auto"/>
                    <w:bottom w:val="none" w:sz="0" w:space="0" w:color="auto"/>
                    <w:right w:val="none" w:sz="0" w:space="0" w:color="auto"/>
                  </w:divBdr>
                </w:div>
                <w:div w:id="1856262350">
                  <w:marLeft w:val="0"/>
                  <w:marRight w:val="0"/>
                  <w:marTop w:val="0"/>
                  <w:marBottom w:val="0"/>
                  <w:divBdr>
                    <w:top w:val="none" w:sz="0" w:space="0" w:color="auto"/>
                    <w:left w:val="none" w:sz="0" w:space="0" w:color="auto"/>
                    <w:bottom w:val="none" w:sz="0" w:space="0" w:color="auto"/>
                    <w:right w:val="none" w:sz="0" w:space="0" w:color="auto"/>
                  </w:divBdr>
                </w:div>
                <w:div w:id="182256425">
                  <w:marLeft w:val="0"/>
                  <w:marRight w:val="0"/>
                  <w:marTop w:val="0"/>
                  <w:marBottom w:val="0"/>
                  <w:divBdr>
                    <w:top w:val="none" w:sz="0" w:space="0" w:color="auto"/>
                    <w:left w:val="none" w:sz="0" w:space="0" w:color="auto"/>
                    <w:bottom w:val="none" w:sz="0" w:space="0" w:color="auto"/>
                    <w:right w:val="none" w:sz="0" w:space="0" w:color="auto"/>
                  </w:divBdr>
                </w:div>
                <w:div w:id="1183470125">
                  <w:marLeft w:val="0"/>
                  <w:marRight w:val="0"/>
                  <w:marTop w:val="0"/>
                  <w:marBottom w:val="0"/>
                  <w:divBdr>
                    <w:top w:val="none" w:sz="0" w:space="0" w:color="auto"/>
                    <w:left w:val="none" w:sz="0" w:space="0" w:color="auto"/>
                    <w:bottom w:val="none" w:sz="0" w:space="0" w:color="auto"/>
                    <w:right w:val="none" w:sz="0" w:space="0" w:color="auto"/>
                  </w:divBdr>
                </w:div>
                <w:div w:id="966350985">
                  <w:marLeft w:val="0"/>
                  <w:marRight w:val="0"/>
                  <w:marTop w:val="0"/>
                  <w:marBottom w:val="0"/>
                  <w:divBdr>
                    <w:top w:val="none" w:sz="0" w:space="0" w:color="auto"/>
                    <w:left w:val="none" w:sz="0" w:space="0" w:color="auto"/>
                    <w:bottom w:val="none" w:sz="0" w:space="0" w:color="auto"/>
                    <w:right w:val="none" w:sz="0" w:space="0" w:color="auto"/>
                  </w:divBdr>
                </w:div>
                <w:div w:id="415320513">
                  <w:marLeft w:val="0"/>
                  <w:marRight w:val="0"/>
                  <w:marTop w:val="0"/>
                  <w:marBottom w:val="0"/>
                  <w:divBdr>
                    <w:top w:val="none" w:sz="0" w:space="0" w:color="auto"/>
                    <w:left w:val="none" w:sz="0" w:space="0" w:color="auto"/>
                    <w:bottom w:val="none" w:sz="0" w:space="0" w:color="auto"/>
                    <w:right w:val="none" w:sz="0" w:space="0" w:color="auto"/>
                  </w:divBdr>
                </w:div>
                <w:div w:id="405424744">
                  <w:marLeft w:val="0"/>
                  <w:marRight w:val="0"/>
                  <w:marTop w:val="0"/>
                  <w:marBottom w:val="0"/>
                  <w:divBdr>
                    <w:top w:val="none" w:sz="0" w:space="0" w:color="auto"/>
                    <w:left w:val="none" w:sz="0" w:space="0" w:color="auto"/>
                    <w:bottom w:val="none" w:sz="0" w:space="0" w:color="auto"/>
                    <w:right w:val="none" w:sz="0" w:space="0" w:color="auto"/>
                  </w:divBdr>
                </w:div>
                <w:div w:id="4744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2025-11-04T01:42:00Z</dcterms:created>
  <dcterms:modified xsi:type="dcterms:W3CDTF">2025-11-04T07:13:00Z</dcterms:modified>
</cp:coreProperties>
</file>